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D5" w:rsidRPr="00AB1FBB" w:rsidRDefault="00FD7CD5" w:rsidP="005E599E">
      <w:pPr>
        <w:pStyle w:val="CM8"/>
        <w:spacing w:after="120"/>
        <w:jc w:val="center"/>
        <w:rPr>
          <w:sz w:val="16"/>
          <w:szCs w:val="16"/>
        </w:rPr>
      </w:pPr>
      <w:r w:rsidRPr="00AB1FBB">
        <w:rPr>
          <w:rFonts w:cs="Arial"/>
          <w:b/>
          <w:bCs/>
          <w:color w:val="000000"/>
          <w:sz w:val="36"/>
          <w:szCs w:val="36"/>
        </w:rPr>
        <w:t>IMF-FSB Early Warning Exercise</w:t>
      </w:r>
    </w:p>
    <w:p w:rsidR="00FD7CD5" w:rsidRPr="00643343" w:rsidRDefault="001E57FC" w:rsidP="00643343">
      <w:pPr>
        <w:pStyle w:val="CM8"/>
        <w:spacing w:after="200"/>
        <w:ind w:left="720" w:right="720"/>
        <w:rPr>
          <w:rFonts w:cs="Arial"/>
          <w:i/>
          <w:color w:val="000000"/>
          <w:sz w:val="22"/>
          <w:szCs w:val="22"/>
        </w:rPr>
      </w:pPr>
      <w:r w:rsidRPr="00AB1FBB">
        <w:rPr>
          <w:rFonts w:cs="Arial"/>
          <w:i/>
          <w:color w:val="000000"/>
          <w:sz w:val="22"/>
          <w:szCs w:val="22"/>
        </w:rPr>
        <w:t>In</w:t>
      </w:r>
      <w:r w:rsidR="00AB1FBB">
        <w:rPr>
          <w:rFonts w:cs="Arial"/>
          <w:i/>
          <w:color w:val="000000"/>
          <w:sz w:val="22"/>
          <w:szCs w:val="22"/>
        </w:rPr>
        <w:t xml:space="preserve"> </w:t>
      </w:r>
      <w:r w:rsidRPr="00AB1FBB">
        <w:rPr>
          <w:rFonts w:cs="Arial"/>
          <w:i/>
          <w:color w:val="000000"/>
          <w:sz w:val="22"/>
          <w:szCs w:val="22"/>
        </w:rPr>
        <w:t xml:space="preserve">November 2008, the G20 </w:t>
      </w:r>
      <w:r w:rsidR="00C37D88" w:rsidRPr="00AB1FBB">
        <w:rPr>
          <w:rFonts w:cs="Arial"/>
          <w:i/>
          <w:color w:val="000000"/>
          <w:sz w:val="22"/>
          <w:szCs w:val="22"/>
        </w:rPr>
        <w:t>asked</w:t>
      </w:r>
      <w:r w:rsidR="00FD7CD5" w:rsidRPr="00AB1FBB">
        <w:rPr>
          <w:rFonts w:cs="Arial"/>
          <w:i/>
          <w:color w:val="000000"/>
          <w:sz w:val="22"/>
          <w:szCs w:val="22"/>
        </w:rPr>
        <w:t xml:space="preserve"> the IMF and the Financial Stability Board (FSB) to collaborate </w:t>
      </w:r>
      <w:r w:rsidR="00C37D88" w:rsidRPr="00AB1FBB">
        <w:rPr>
          <w:rFonts w:cs="Arial"/>
          <w:i/>
          <w:color w:val="000000"/>
          <w:sz w:val="22"/>
          <w:szCs w:val="22"/>
        </w:rPr>
        <w:t>on</w:t>
      </w:r>
      <w:r w:rsidR="00FD7CD5" w:rsidRPr="00AB1FBB">
        <w:rPr>
          <w:rFonts w:cs="Arial"/>
          <w:i/>
          <w:color w:val="000000"/>
          <w:sz w:val="22"/>
          <w:szCs w:val="22"/>
        </w:rPr>
        <w:t xml:space="preserve"> </w:t>
      </w:r>
      <w:r w:rsidR="00C37D88" w:rsidRPr="00AB1FBB">
        <w:rPr>
          <w:rFonts w:cs="Arial"/>
          <w:i/>
          <w:color w:val="000000"/>
          <w:sz w:val="22"/>
          <w:szCs w:val="22"/>
        </w:rPr>
        <w:t>regular</w:t>
      </w:r>
      <w:r w:rsidRPr="00AB1FBB">
        <w:rPr>
          <w:rFonts w:cs="Arial"/>
          <w:i/>
          <w:color w:val="000000"/>
          <w:sz w:val="22"/>
          <w:szCs w:val="22"/>
        </w:rPr>
        <w:t xml:space="preserve"> </w:t>
      </w:r>
      <w:r w:rsidR="00FD7CD5" w:rsidRPr="00AB1FBB">
        <w:rPr>
          <w:rFonts w:cs="Arial"/>
          <w:i/>
          <w:color w:val="000000"/>
          <w:sz w:val="22"/>
          <w:szCs w:val="22"/>
        </w:rPr>
        <w:t>Early Warning Exercise</w:t>
      </w:r>
      <w:r w:rsidR="00C37D88" w:rsidRPr="00AB1FBB">
        <w:rPr>
          <w:rFonts w:cs="Arial"/>
          <w:i/>
          <w:color w:val="000000"/>
          <w:sz w:val="22"/>
          <w:szCs w:val="22"/>
        </w:rPr>
        <w:t>s</w:t>
      </w:r>
      <w:r w:rsidR="00F57009" w:rsidRPr="00AB1FBB">
        <w:rPr>
          <w:rFonts w:cs="Arial"/>
          <w:i/>
          <w:color w:val="000000"/>
          <w:sz w:val="22"/>
          <w:szCs w:val="22"/>
        </w:rPr>
        <w:t xml:space="preserve"> (EWE</w:t>
      </w:r>
      <w:r w:rsidR="00C37D88" w:rsidRPr="00AB1FBB">
        <w:rPr>
          <w:rFonts w:cs="Arial"/>
          <w:i/>
          <w:color w:val="000000"/>
          <w:sz w:val="22"/>
          <w:szCs w:val="22"/>
        </w:rPr>
        <w:t>s</w:t>
      </w:r>
      <w:r w:rsidR="00F57009" w:rsidRPr="00AB1FBB">
        <w:rPr>
          <w:rFonts w:cs="Arial"/>
          <w:i/>
          <w:color w:val="000000"/>
          <w:sz w:val="22"/>
          <w:szCs w:val="22"/>
        </w:rPr>
        <w:t>)</w:t>
      </w:r>
      <w:r w:rsidR="00FD7CD5" w:rsidRPr="00AB1FBB">
        <w:rPr>
          <w:rFonts w:cs="Arial"/>
          <w:i/>
          <w:color w:val="000000"/>
          <w:sz w:val="22"/>
          <w:szCs w:val="22"/>
        </w:rPr>
        <w:t xml:space="preserve">. The </w:t>
      </w:r>
      <w:r w:rsidR="00F57009" w:rsidRPr="00AB1FBB">
        <w:rPr>
          <w:rFonts w:cs="Arial"/>
          <w:i/>
          <w:color w:val="000000"/>
          <w:sz w:val="22"/>
          <w:szCs w:val="22"/>
        </w:rPr>
        <w:t>E</w:t>
      </w:r>
      <w:r w:rsidR="00BD25FA" w:rsidRPr="00AB1FBB">
        <w:rPr>
          <w:rFonts w:cs="Arial"/>
          <w:i/>
          <w:color w:val="000000"/>
          <w:sz w:val="22"/>
          <w:szCs w:val="22"/>
        </w:rPr>
        <w:t>WE</w:t>
      </w:r>
      <w:r w:rsidRPr="00AB1FBB">
        <w:rPr>
          <w:rFonts w:cs="Arial"/>
          <w:i/>
          <w:color w:val="000000"/>
          <w:sz w:val="22"/>
          <w:szCs w:val="22"/>
        </w:rPr>
        <w:t xml:space="preserve"> </w:t>
      </w:r>
      <w:r w:rsidR="00FD7CD5" w:rsidRPr="00AB1FBB">
        <w:rPr>
          <w:rFonts w:cs="Arial"/>
          <w:i/>
          <w:color w:val="000000"/>
          <w:sz w:val="22"/>
          <w:szCs w:val="22"/>
        </w:rPr>
        <w:t>assess</w:t>
      </w:r>
      <w:r w:rsidR="00E66DB7" w:rsidRPr="00AB1FBB">
        <w:rPr>
          <w:rFonts w:cs="Arial"/>
          <w:i/>
          <w:color w:val="000000"/>
          <w:sz w:val="22"/>
          <w:szCs w:val="22"/>
        </w:rPr>
        <w:t>es</w:t>
      </w:r>
      <w:r w:rsidR="00F57009" w:rsidRPr="00AB1FBB">
        <w:rPr>
          <w:rFonts w:cs="Arial"/>
          <w:i/>
          <w:color w:val="000000"/>
          <w:sz w:val="22"/>
          <w:szCs w:val="22"/>
        </w:rPr>
        <w:t xml:space="preserve"> </w:t>
      </w:r>
      <w:r w:rsidR="00F57009" w:rsidRPr="00643343">
        <w:rPr>
          <w:rFonts w:cs="Arial"/>
          <w:i/>
          <w:color w:val="000000"/>
          <w:sz w:val="22"/>
          <w:szCs w:val="22"/>
        </w:rPr>
        <w:t>low</w:t>
      </w:r>
      <w:r w:rsidR="006F2643" w:rsidRPr="00643343">
        <w:rPr>
          <w:rFonts w:cs="Arial"/>
          <w:i/>
          <w:color w:val="000000"/>
          <w:sz w:val="22"/>
          <w:szCs w:val="22"/>
        </w:rPr>
        <w:t>-</w:t>
      </w:r>
      <w:r w:rsidR="00F57009" w:rsidRPr="00643343">
        <w:rPr>
          <w:rFonts w:cs="Arial"/>
          <w:i/>
          <w:color w:val="000000"/>
          <w:sz w:val="22"/>
          <w:szCs w:val="22"/>
        </w:rPr>
        <w:t>probability</w:t>
      </w:r>
      <w:r w:rsidR="0030491C" w:rsidRPr="00643343">
        <w:rPr>
          <w:rFonts w:cs="Arial"/>
          <w:i/>
          <w:color w:val="000000"/>
          <w:sz w:val="22"/>
          <w:szCs w:val="22"/>
        </w:rPr>
        <w:t xml:space="preserve"> but </w:t>
      </w:r>
      <w:r w:rsidR="00F57009" w:rsidRPr="00643343">
        <w:rPr>
          <w:rFonts w:cs="Arial"/>
          <w:i/>
          <w:color w:val="000000"/>
          <w:sz w:val="22"/>
          <w:szCs w:val="22"/>
        </w:rPr>
        <w:t>high</w:t>
      </w:r>
      <w:r w:rsidR="006F2643" w:rsidRPr="00643343">
        <w:rPr>
          <w:rFonts w:cs="Arial"/>
          <w:i/>
          <w:color w:val="000000"/>
          <w:sz w:val="22"/>
          <w:szCs w:val="22"/>
        </w:rPr>
        <w:t>-</w:t>
      </w:r>
      <w:r w:rsidR="00F57009" w:rsidRPr="00643343">
        <w:rPr>
          <w:rFonts w:cs="Arial"/>
          <w:i/>
          <w:color w:val="000000"/>
          <w:sz w:val="22"/>
          <w:szCs w:val="22"/>
        </w:rPr>
        <w:t xml:space="preserve">impact </w:t>
      </w:r>
      <w:r w:rsidR="00FD7CD5" w:rsidRPr="00643343">
        <w:rPr>
          <w:rFonts w:cs="Arial"/>
          <w:i/>
          <w:color w:val="000000"/>
          <w:sz w:val="22"/>
          <w:szCs w:val="22"/>
        </w:rPr>
        <w:t xml:space="preserve">risks to the global </w:t>
      </w:r>
      <w:r w:rsidR="00E66DB7" w:rsidRPr="00643343">
        <w:rPr>
          <w:rFonts w:cs="Arial"/>
          <w:i/>
          <w:color w:val="000000"/>
          <w:sz w:val="22"/>
          <w:szCs w:val="22"/>
        </w:rPr>
        <w:t>economy</w:t>
      </w:r>
      <w:r w:rsidR="00FD7CD5" w:rsidRPr="00643343">
        <w:rPr>
          <w:rFonts w:cs="Arial"/>
          <w:i/>
          <w:color w:val="000000"/>
          <w:sz w:val="22"/>
          <w:szCs w:val="22"/>
        </w:rPr>
        <w:t xml:space="preserve"> </w:t>
      </w:r>
      <w:r w:rsidR="006E0AA0" w:rsidRPr="00643343">
        <w:rPr>
          <w:rFonts w:cs="Arial"/>
          <w:i/>
          <w:color w:val="000000"/>
          <w:sz w:val="22"/>
          <w:szCs w:val="22"/>
        </w:rPr>
        <w:t xml:space="preserve">and </w:t>
      </w:r>
      <w:r w:rsidR="00E66DB7" w:rsidRPr="00643343">
        <w:rPr>
          <w:rFonts w:cs="Arial"/>
          <w:i/>
          <w:color w:val="000000"/>
          <w:sz w:val="22"/>
          <w:szCs w:val="22"/>
        </w:rPr>
        <w:t>identifies</w:t>
      </w:r>
      <w:r w:rsidR="00FD7CD5" w:rsidRPr="00643343">
        <w:rPr>
          <w:rFonts w:cs="Arial"/>
          <w:i/>
          <w:color w:val="000000"/>
          <w:sz w:val="22"/>
          <w:szCs w:val="22"/>
        </w:rPr>
        <w:t xml:space="preserve"> polic</w:t>
      </w:r>
      <w:r w:rsidR="00C37D88" w:rsidRPr="00643343">
        <w:rPr>
          <w:rFonts w:cs="Arial"/>
          <w:i/>
          <w:color w:val="000000"/>
          <w:sz w:val="22"/>
          <w:szCs w:val="22"/>
        </w:rPr>
        <w:t>ies</w:t>
      </w:r>
      <w:r w:rsidR="006E0AA0" w:rsidRPr="00643343">
        <w:rPr>
          <w:rFonts w:cs="Arial"/>
          <w:i/>
          <w:color w:val="000000"/>
          <w:sz w:val="22"/>
          <w:szCs w:val="22"/>
        </w:rPr>
        <w:t xml:space="preserve"> to mitigate them</w:t>
      </w:r>
      <w:r w:rsidR="00FD7CD5" w:rsidRPr="00643343">
        <w:rPr>
          <w:rFonts w:cs="Arial"/>
          <w:i/>
          <w:color w:val="000000"/>
          <w:sz w:val="22"/>
          <w:szCs w:val="22"/>
        </w:rPr>
        <w:t>. It</w:t>
      </w:r>
      <w:r w:rsidR="00AB1FBB" w:rsidRPr="00643343">
        <w:rPr>
          <w:rFonts w:cs="Arial"/>
          <w:i/>
          <w:color w:val="000000"/>
          <w:sz w:val="22"/>
          <w:szCs w:val="22"/>
        </w:rPr>
        <w:t xml:space="preserve"> </w:t>
      </w:r>
      <w:r w:rsidR="00FD7CD5" w:rsidRPr="00643343">
        <w:rPr>
          <w:rFonts w:cs="Arial"/>
          <w:i/>
          <w:color w:val="000000"/>
          <w:sz w:val="22"/>
          <w:szCs w:val="22"/>
        </w:rPr>
        <w:t>integrate</w:t>
      </w:r>
      <w:r w:rsidR="00E66DB7" w:rsidRPr="00643343">
        <w:rPr>
          <w:rFonts w:cs="Arial"/>
          <w:i/>
          <w:color w:val="000000"/>
          <w:sz w:val="22"/>
          <w:szCs w:val="22"/>
        </w:rPr>
        <w:t>s</w:t>
      </w:r>
      <w:r w:rsidR="00FD7CD5" w:rsidRPr="00643343">
        <w:rPr>
          <w:rFonts w:cs="Arial"/>
          <w:i/>
          <w:color w:val="000000"/>
          <w:sz w:val="22"/>
          <w:szCs w:val="22"/>
        </w:rPr>
        <w:t xml:space="preserve"> macroeconomic and </w:t>
      </w:r>
      <w:r w:rsidR="006E0AA0" w:rsidRPr="00643343">
        <w:rPr>
          <w:rFonts w:cs="Arial"/>
          <w:i/>
          <w:color w:val="000000"/>
          <w:sz w:val="22"/>
          <w:szCs w:val="22"/>
        </w:rPr>
        <w:t xml:space="preserve">financial </w:t>
      </w:r>
      <w:r w:rsidR="00FD7CD5" w:rsidRPr="00643343">
        <w:rPr>
          <w:rFonts w:cs="Arial"/>
          <w:i/>
          <w:color w:val="000000"/>
          <w:sz w:val="22"/>
          <w:szCs w:val="22"/>
        </w:rPr>
        <w:t>perspectives on systemic risks, drawing on a</w:t>
      </w:r>
      <w:r w:rsidR="00AF4EA5" w:rsidRPr="00643343">
        <w:rPr>
          <w:rFonts w:cs="Arial"/>
          <w:i/>
          <w:color w:val="000000"/>
          <w:sz w:val="22"/>
          <w:szCs w:val="22"/>
        </w:rPr>
        <w:t> </w:t>
      </w:r>
      <w:r w:rsidR="00FD7CD5" w:rsidRPr="00643343">
        <w:rPr>
          <w:rFonts w:cs="Arial"/>
          <w:i/>
          <w:color w:val="000000"/>
          <w:sz w:val="22"/>
          <w:szCs w:val="22"/>
        </w:rPr>
        <w:t>range of</w:t>
      </w:r>
      <w:r w:rsidR="00F57009" w:rsidRPr="00643343">
        <w:rPr>
          <w:rFonts w:cs="Arial"/>
          <w:i/>
          <w:color w:val="000000"/>
          <w:sz w:val="22"/>
          <w:szCs w:val="22"/>
        </w:rPr>
        <w:t> </w:t>
      </w:r>
      <w:r w:rsidR="00FD7CD5" w:rsidRPr="00643343">
        <w:rPr>
          <w:rFonts w:cs="Arial"/>
          <w:i/>
          <w:color w:val="000000"/>
          <w:sz w:val="22"/>
          <w:szCs w:val="22"/>
        </w:rPr>
        <w:t>quantitative</w:t>
      </w:r>
      <w:r w:rsidR="00F57009" w:rsidRPr="00643343">
        <w:rPr>
          <w:rFonts w:cs="Arial"/>
          <w:i/>
          <w:color w:val="000000"/>
          <w:sz w:val="22"/>
          <w:szCs w:val="22"/>
        </w:rPr>
        <w:t xml:space="preserve"> </w:t>
      </w:r>
      <w:r w:rsidR="00FD7CD5" w:rsidRPr="00643343">
        <w:rPr>
          <w:rFonts w:cs="Arial"/>
          <w:i/>
          <w:color w:val="000000"/>
          <w:sz w:val="22"/>
          <w:szCs w:val="22"/>
        </w:rPr>
        <w:t xml:space="preserve">tools and </w:t>
      </w:r>
      <w:r w:rsidR="005435B1" w:rsidRPr="00643343">
        <w:rPr>
          <w:rFonts w:cs="Arial"/>
          <w:i/>
          <w:color w:val="000000"/>
          <w:sz w:val="22"/>
          <w:szCs w:val="22"/>
        </w:rPr>
        <w:t xml:space="preserve">broad-based </w:t>
      </w:r>
      <w:r w:rsidR="00FD7CD5" w:rsidRPr="00643343">
        <w:rPr>
          <w:rFonts w:cs="Arial"/>
          <w:i/>
          <w:color w:val="000000"/>
          <w:sz w:val="22"/>
          <w:szCs w:val="22"/>
        </w:rPr>
        <w:t>consultations.</w:t>
      </w:r>
      <w:r w:rsidR="00A87C82">
        <w:rPr>
          <w:rFonts w:cs="Arial"/>
          <w:i/>
          <w:color w:val="000000"/>
          <w:sz w:val="22"/>
          <w:szCs w:val="22"/>
        </w:rPr>
        <w:t xml:space="preserve"> </w:t>
      </w:r>
    </w:p>
    <w:p w:rsidR="00E96B27" w:rsidRPr="00643343" w:rsidRDefault="00E96B27" w:rsidP="00E10301">
      <w:pPr>
        <w:pStyle w:val="CM8"/>
        <w:spacing w:after="120"/>
        <w:ind w:right="173"/>
        <w:rPr>
          <w:rFonts w:cs="Arial"/>
          <w:color w:val="000000"/>
        </w:rPr>
      </w:pPr>
      <w:r w:rsidRPr="00643343">
        <w:rPr>
          <w:rFonts w:cs="Arial"/>
          <w:b/>
          <w:color w:val="000000"/>
        </w:rPr>
        <w:t>Integration with IMF surveillance</w:t>
      </w:r>
    </w:p>
    <w:p w:rsidR="00E96B27" w:rsidRPr="00643343" w:rsidRDefault="00E96B27" w:rsidP="00E10301">
      <w:pPr>
        <w:pStyle w:val="CM8"/>
        <w:spacing w:after="120"/>
        <w:ind w:right="167"/>
        <w:rPr>
          <w:rFonts w:cs="Arial"/>
          <w:color w:val="000000"/>
          <w:sz w:val="22"/>
          <w:szCs w:val="22"/>
        </w:rPr>
      </w:pPr>
      <w:r w:rsidRPr="00643343">
        <w:rPr>
          <w:rFonts w:cs="Arial"/>
          <w:color w:val="000000"/>
          <w:sz w:val="22"/>
          <w:szCs w:val="22"/>
        </w:rPr>
        <w:t>The EWE is part of the IMF’s efforts to strengthen surveillance, especially the analysis of economic, financial</w:t>
      </w:r>
      <w:r w:rsidR="00340275" w:rsidRPr="00643343">
        <w:rPr>
          <w:rFonts w:cs="Arial"/>
          <w:color w:val="000000"/>
          <w:sz w:val="22"/>
          <w:szCs w:val="22"/>
        </w:rPr>
        <w:t>,</w:t>
      </w:r>
      <w:r w:rsidRPr="00643343">
        <w:rPr>
          <w:rFonts w:cs="Arial"/>
          <w:color w:val="000000"/>
          <w:sz w:val="22"/>
          <w:szCs w:val="22"/>
        </w:rPr>
        <w:t xml:space="preserve"> fiscal</w:t>
      </w:r>
      <w:r w:rsidR="002E2C6F" w:rsidRPr="00643343">
        <w:rPr>
          <w:rFonts w:cs="Arial"/>
          <w:color w:val="000000"/>
          <w:sz w:val="22"/>
          <w:szCs w:val="22"/>
        </w:rPr>
        <w:t>,</w:t>
      </w:r>
      <w:r w:rsidR="00A1735E" w:rsidRPr="00643343">
        <w:rPr>
          <w:rFonts w:cs="Arial" w:hint="eastAsia"/>
          <w:color w:val="000000"/>
          <w:sz w:val="22"/>
          <w:szCs w:val="22"/>
          <w:lang w:eastAsia="zh-CN"/>
        </w:rPr>
        <w:t xml:space="preserve"> and external</w:t>
      </w:r>
      <w:r w:rsidRPr="00643343">
        <w:rPr>
          <w:rFonts w:cs="Arial"/>
          <w:color w:val="000000"/>
          <w:sz w:val="22"/>
          <w:szCs w:val="22"/>
        </w:rPr>
        <w:t xml:space="preserve"> risks as well as cross-sectoral and cross-border spillovers</w:t>
      </w:r>
      <w:r w:rsidRPr="00643343">
        <w:rPr>
          <w:sz w:val="22"/>
          <w:szCs w:val="22"/>
        </w:rPr>
        <w:t>. It is conducted semiannually, in close coordination with the WEO, GFSR, and Fiscal Monitor, the IMF’s flagship publications on global surveillance. The IMF’s country, regional, and global surveillance activities are used to follow up on EWE findings and policy recommendations.</w:t>
      </w:r>
    </w:p>
    <w:p w:rsidR="00BD4B26" w:rsidRPr="00643343" w:rsidRDefault="00FD7CD5" w:rsidP="00E10301">
      <w:pPr>
        <w:pStyle w:val="CM8"/>
        <w:spacing w:after="120"/>
        <w:ind w:right="180"/>
        <w:rPr>
          <w:rFonts w:cs="Arial"/>
          <w:bCs/>
          <w:color w:val="000000"/>
        </w:rPr>
      </w:pPr>
      <w:r w:rsidRPr="00643343">
        <w:rPr>
          <w:rFonts w:cs="Arial"/>
          <w:b/>
          <w:bCs/>
          <w:color w:val="000000"/>
        </w:rPr>
        <w:t>Assessing systemic tail risks</w:t>
      </w:r>
    </w:p>
    <w:p w:rsidR="00FD7CD5" w:rsidRPr="00643343" w:rsidRDefault="00E66DB7" w:rsidP="00E10301">
      <w:pPr>
        <w:pStyle w:val="CM8"/>
        <w:spacing w:after="120"/>
        <w:ind w:right="180"/>
        <w:rPr>
          <w:rFonts w:cs="Arial"/>
          <w:color w:val="000000"/>
          <w:sz w:val="22"/>
          <w:szCs w:val="22"/>
        </w:rPr>
      </w:pPr>
      <w:r w:rsidRPr="00643343">
        <w:rPr>
          <w:rFonts w:cs="Arial"/>
          <w:color w:val="000000"/>
          <w:sz w:val="22"/>
          <w:szCs w:val="22"/>
        </w:rPr>
        <w:t xml:space="preserve">The </w:t>
      </w:r>
      <w:r w:rsidR="00E96B27" w:rsidRPr="00643343">
        <w:rPr>
          <w:rFonts w:cs="Arial"/>
          <w:color w:val="000000"/>
          <w:sz w:val="22"/>
          <w:szCs w:val="22"/>
        </w:rPr>
        <w:t xml:space="preserve">EWE </w:t>
      </w:r>
      <w:r w:rsidR="00A00E88" w:rsidRPr="00643343">
        <w:rPr>
          <w:rFonts w:cs="Arial"/>
          <w:color w:val="000000"/>
          <w:sz w:val="22"/>
          <w:szCs w:val="22"/>
        </w:rPr>
        <w:t>examines</w:t>
      </w:r>
      <w:r w:rsidRPr="00643343">
        <w:rPr>
          <w:rFonts w:cs="Arial"/>
          <w:color w:val="000000"/>
          <w:sz w:val="22"/>
          <w:szCs w:val="22"/>
        </w:rPr>
        <w:t xml:space="preserve"> </w:t>
      </w:r>
      <w:r w:rsidR="00FD7CD5" w:rsidRPr="00643343">
        <w:rPr>
          <w:rFonts w:cs="Arial"/>
          <w:color w:val="000000"/>
          <w:sz w:val="22"/>
          <w:szCs w:val="22"/>
        </w:rPr>
        <w:t>unlikely</w:t>
      </w:r>
      <w:r w:rsidRPr="00643343">
        <w:rPr>
          <w:rFonts w:cs="Arial"/>
          <w:color w:val="000000"/>
          <w:sz w:val="22"/>
          <w:szCs w:val="22"/>
        </w:rPr>
        <w:t xml:space="preserve"> but plausible risks</w:t>
      </w:r>
      <w:r w:rsidR="00F57009" w:rsidRPr="00643343">
        <w:rPr>
          <w:rFonts w:cs="Arial"/>
          <w:color w:val="000000"/>
          <w:sz w:val="22"/>
          <w:szCs w:val="22"/>
        </w:rPr>
        <w:t xml:space="preserve"> </w:t>
      </w:r>
      <w:r w:rsidR="00AD3A5F" w:rsidRPr="00643343">
        <w:rPr>
          <w:rFonts w:cs="Arial"/>
          <w:color w:val="000000"/>
          <w:sz w:val="22"/>
          <w:szCs w:val="22"/>
        </w:rPr>
        <w:t xml:space="preserve">that would </w:t>
      </w:r>
      <w:r w:rsidR="00E96B27" w:rsidRPr="00643343">
        <w:rPr>
          <w:rFonts w:cs="Arial"/>
          <w:color w:val="000000"/>
          <w:sz w:val="22"/>
          <w:szCs w:val="22"/>
        </w:rPr>
        <w:t xml:space="preserve">necessitate </w:t>
      </w:r>
      <w:r w:rsidR="00AD3A5F" w:rsidRPr="00643343">
        <w:rPr>
          <w:rFonts w:cs="Arial"/>
          <w:color w:val="000000"/>
          <w:sz w:val="22"/>
          <w:szCs w:val="22"/>
        </w:rPr>
        <w:t xml:space="preserve">policy recommendations </w:t>
      </w:r>
      <w:r w:rsidR="00DC143B" w:rsidRPr="00643343">
        <w:rPr>
          <w:rFonts w:cs="Arial"/>
          <w:color w:val="000000"/>
          <w:sz w:val="22"/>
          <w:szCs w:val="22"/>
        </w:rPr>
        <w:t xml:space="preserve">that could differ </w:t>
      </w:r>
      <w:r w:rsidR="00AD3A5F" w:rsidRPr="00643343">
        <w:rPr>
          <w:rFonts w:cs="Arial"/>
          <w:color w:val="000000"/>
          <w:sz w:val="22"/>
          <w:szCs w:val="22"/>
        </w:rPr>
        <w:t xml:space="preserve">from those </w:t>
      </w:r>
      <w:r w:rsidR="00DC143B" w:rsidRPr="00643343">
        <w:rPr>
          <w:rFonts w:cs="Arial"/>
          <w:color w:val="000000"/>
          <w:sz w:val="22"/>
          <w:szCs w:val="22"/>
        </w:rPr>
        <w:t>related to</w:t>
      </w:r>
      <w:r w:rsidR="00AD3A5F" w:rsidRPr="00643343">
        <w:rPr>
          <w:rFonts w:cs="Arial"/>
          <w:color w:val="000000"/>
          <w:sz w:val="22"/>
          <w:szCs w:val="22"/>
        </w:rPr>
        <w:t xml:space="preserve"> baseline </w:t>
      </w:r>
      <w:r w:rsidR="00E5032F" w:rsidRPr="00643343">
        <w:rPr>
          <w:rFonts w:cs="Arial"/>
          <w:color w:val="000000"/>
          <w:sz w:val="22"/>
          <w:szCs w:val="22"/>
        </w:rPr>
        <w:t xml:space="preserve">projections </w:t>
      </w:r>
      <w:r w:rsidR="00AD3A5F" w:rsidRPr="00643343">
        <w:rPr>
          <w:rFonts w:cs="Arial"/>
          <w:color w:val="000000"/>
          <w:sz w:val="22"/>
          <w:szCs w:val="22"/>
        </w:rPr>
        <w:t xml:space="preserve">presented in the </w:t>
      </w:r>
      <w:r w:rsidR="00E96B27" w:rsidRPr="00643343">
        <w:rPr>
          <w:rFonts w:cs="Arial"/>
          <w:color w:val="000000"/>
          <w:sz w:val="22"/>
          <w:szCs w:val="22"/>
        </w:rPr>
        <w:t xml:space="preserve">IMF’s </w:t>
      </w:r>
      <w:r w:rsidR="000A5E3D" w:rsidRPr="00643343">
        <w:rPr>
          <w:rFonts w:cs="Arial"/>
          <w:i/>
          <w:color w:val="000000"/>
          <w:sz w:val="22"/>
          <w:szCs w:val="22"/>
        </w:rPr>
        <w:t>World Economic Outlook</w:t>
      </w:r>
      <w:r w:rsidR="000A5E3D" w:rsidRPr="00643343">
        <w:rPr>
          <w:rFonts w:cs="Arial"/>
          <w:color w:val="000000"/>
          <w:sz w:val="22"/>
          <w:szCs w:val="22"/>
        </w:rPr>
        <w:t xml:space="preserve"> (WEO), </w:t>
      </w:r>
      <w:r w:rsidR="00882802" w:rsidRPr="00643343">
        <w:rPr>
          <w:rFonts w:cs="Arial"/>
          <w:i/>
          <w:color w:val="000000"/>
          <w:sz w:val="22"/>
          <w:szCs w:val="22"/>
        </w:rPr>
        <w:t>Global Financial Stability Report</w:t>
      </w:r>
      <w:r w:rsidR="00AD3A5F" w:rsidRPr="00643343">
        <w:rPr>
          <w:rFonts w:cs="Arial"/>
          <w:color w:val="000000"/>
          <w:sz w:val="22"/>
          <w:szCs w:val="22"/>
        </w:rPr>
        <w:t xml:space="preserve"> (GFSR)</w:t>
      </w:r>
      <w:r w:rsidR="0094139A" w:rsidRPr="00643343">
        <w:rPr>
          <w:rFonts w:cs="Arial"/>
          <w:color w:val="000000"/>
          <w:sz w:val="22"/>
          <w:szCs w:val="22"/>
        </w:rPr>
        <w:t xml:space="preserve">, and </w:t>
      </w:r>
      <w:r w:rsidR="0094139A" w:rsidRPr="00643343">
        <w:rPr>
          <w:rFonts w:cs="Arial"/>
          <w:i/>
          <w:color w:val="000000"/>
          <w:sz w:val="22"/>
          <w:szCs w:val="22"/>
        </w:rPr>
        <w:t>Fiscal Monitor</w:t>
      </w:r>
      <w:r w:rsidR="00AD3A5F" w:rsidRPr="00643343">
        <w:rPr>
          <w:rFonts w:cs="Arial"/>
          <w:color w:val="000000"/>
          <w:sz w:val="22"/>
          <w:szCs w:val="22"/>
        </w:rPr>
        <w:t>. The EWE does not attempt to predict crises</w:t>
      </w:r>
      <w:r w:rsidR="007C56A4" w:rsidRPr="00643343">
        <w:rPr>
          <w:rFonts w:cs="Arial"/>
          <w:color w:val="000000"/>
          <w:sz w:val="22"/>
          <w:szCs w:val="22"/>
        </w:rPr>
        <w:t xml:space="preserve">. Rather, it </w:t>
      </w:r>
      <w:r w:rsidR="0030491C" w:rsidRPr="00643343">
        <w:rPr>
          <w:rFonts w:cs="Arial"/>
          <w:color w:val="000000"/>
          <w:sz w:val="22"/>
          <w:szCs w:val="22"/>
        </w:rPr>
        <w:t>seeks to identify</w:t>
      </w:r>
      <w:r w:rsidR="006E0AA0" w:rsidRPr="00643343">
        <w:rPr>
          <w:rFonts w:cs="Arial"/>
          <w:color w:val="000000"/>
          <w:sz w:val="22"/>
          <w:szCs w:val="22"/>
        </w:rPr>
        <w:t xml:space="preserve"> </w:t>
      </w:r>
      <w:r w:rsidR="007C56A4" w:rsidRPr="00643343">
        <w:rPr>
          <w:rFonts w:cs="Arial"/>
          <w:color w:val="000000"/>
          <w:sz w:val="22"/>
          <w:szCs w:val="22"/>
        </w:rPr>
        <w:t xml:space="preserve">the </w:t>
      </w:r>
      <w:r w:rsidR="006E0AA0" w:rsidRPr="00643343">
        <w:rPr>
          <w:rFonts w:cs="Arial"/>
          <w:color w:val="000000"/>
          <w:sz w:val="22"/>
          <w:szCs w:val="22"/>
        </w:rPr>
        <w:t>vulnerabilities and</w:t>
      </w:r>
      <w:r w:rsidR="007C56A4" w:rsidRPr="00643343">
        <w:rPr>
          <w:rFonts w:cs="Arial"/>
          <w:color w:val="000000"/>
          <w:sz w:val="22"/>
          <w:szCs w:val="22"/>
        </w:rPr>
        <w:t xml:space="preserve"> </w:t>
      </w:r>
      <w:r w:rsidR="00FD7CD5" w:rsidRPr="00643343">
        <w:rPr>
          <w:rFonts w:cs="Arial"/>
          <w:color w:val="000000"/>
          <w:sz w:val="22"/>
          <w:szCs w:val="22"/>
        </w:rPr>
        <w:t xml:space="preserve">triggers that could precipitate </w:t>
      </w:r>
      <w:r w:rsidR="006E0AA0" w:rsidRPr="00643343">
        <w:rPr>
          <w:rFonts w:cs="Arial"/>
          <w:color w:val="000000"/>
          <w:sz w:val="22"/>
          <w:szCs w:val="22"/>
        </w:rPr>
        <w:t>systemic crises</w:t>
      </w:r>
      <w:r w:rsidRPr="00643343">
        <w:rPr>
          <w:rFonts w:cs="Arial"/>
          <w:color w:val="000000"/>
          <w:sz w:val="22"/>
          <w:szCs w:val="22"/>
        </w:rPr>
        <w:t>,</w:t>
      </w:r>
      <w:r w:rsidR="00FD7CD5" w:rsidRPr="00643343">
        <w:rPr>
          <w:rFonts w:cs="Arial"/>
          <w:color w:val="000000"/>
          <w:sz w:val="22"/>
          <w:szCs w:val="22"/>
        </w:rPr>
        <w:t xml:space="preserve"> </w:t>
      </w:r>
      <w:r w:rsidR="007C56A4" w:rsidRPr="00643343">
        <w:rPr>
          <w:rFonts w:cs="Arial"/>
          <w:color w:val="000000"/>
          <w:sz w:val="22"/>
          <w:szCs w:val="22"/>
        </w:rPr>
        <w:t xml:space="preserve">and identifies </w:t>
      </w:r>
      <w:r w:rsidR="00FD7CD5" w:rsidRPr="00643343">
        <w:rPr>
          <w:rFonts w:cs="Arial"/>
          <w:color w:val="000000"/>
          <w:sz w:val="22"/>
          <w:szCs w:val="22"/>
        </w:rPr>
        <w:t xml:space="preserve">risk-mitigating </w:t>
      </w:r>
      <w:r w:rsidR="007C56A4" w:rsidRPr="00643343">
        <w:rPr>
          <w:rFonts w:cs="Arial"/>
          <w:color w:val="000000"/>
          <w:sz w:val="22"/>
          <w:szCs w:val="22"/>
        </w:rPr>
        <w:t>policies</w:t>
      </w:r>
      <w:r w:rsidR="00284E2E" w:rsidRPr="00643343">
        <w:rPr>
          <w:rFonts w:cs="Arial"/>
          <w:color w:val="000000"/>
          <w:sz w:val="22"/>
          <w:szCs w:val="22"/>
        </w:rPr>
        <w:t xml:space="preserve">, including </w:t>
      </w:r>
      <w:r w:rsidR="00AE0EAE" w:rsidRPr="00643343">
        <w:rPr>
          <w:rFonts w:cs="Arial"/>
          <w:color w:val="000000"/>
          <w:sz w:val="22"/>
          <w:szCs w:val="22"/>
        </w:rPr>
        <w:t xml:space="preserve">those that would require </w:t>
      </w:r>
      <w:r w:rsidR="00284E2E" w:rsidRPr="00643343">
        <w:rPr>
          <w:rFonts w:cs="Arial"/>
          <w:color w:val="000000"/>
          <w:sz w:val="22"/>
          <w:szCs w:val="22"/>
        </w:rPr>
        <w:t>international cooperation</w:t>
      </w:r>
      <w:r w:rsidR="007C56A4" w:rsidRPr="00643343">
        <w:rPr>
          <w:rFonts w:cs="Arial"/>
          <w:color w:val="000000"/>
          <w:sz w:val="22"/>
          <w:szCs w:val="22"/>
        </w:rPr>
        <w:t>.</w:t>
      </w:r>
    </w:p>
    <w:p w:rsidR="00BD4B26" w:rsidRPr="00643343" w:rsidRDefault="00FD7CD5" w:rsidP="00E10301">
      <w:pPr>
        <w:pStyle w:val="CM8"/>
        <w:spacing w:after="120"/>
      </w:pPr>
      <w:r w:rsidRPr="00643343">
        <w:rPr>
          <w:b/>
          <w:bCs/>
        </w:rPr>
        <w:t>Collaborating with the FSB</w:t>
      </w:r>
    </w:p>
    <w:p w:rsidR="00FD7CD5" w:rsidRPr="00643343" w:rsidRDefault="0094139A" w:rsidP="00E10301">
      <w:pPr>
        <w:pStyle w:val="CM8"/>
        <w:spacing w:after="120"/>
        <w:rPr>
          <w:rFonts w:cs="Arial"/>
          <w:color w:val="000000"/>
          <w:sz w:val="22"/>
          <w:szCs w:val="22"/>
        </w:rPr>
      </w:pPr>
      <w:r w:rsidRPr="00643343">
        <w:rPr>
          <w:sz w:val="22"/>
          <w:szCs w:val="22"/>
        </w:rPr>
        <w:t>The FSB represents experts and policymakers from financial supervisory agencies and central banks in member countri</w:t>
      </w:r>
      <w:r w:rsidR="00CB4221" w:rsidRPr="00643343">
        <w:rPr>
          <w:sz w:val="22"/>
          <w:szCs w:val="22"/>
        </w:rPr>
        <w:t xml:space="preserve">es, thus </w:t>
      </w:r>
      <w:r w:rsidRPr="00643343">
        <w:rPr>
          <w:sz w:val="22"/>
          <w:szCs w:val="22"/>
        </w:rPr>
        <w:t>complement</w:t>
      </w:r>
      <w:r w:rsidR="00CB4221" w:rsidRPr="00643343">
        <w:rPr>
          <w:sz w:val="22"/>
          <w:szCs w:val="22"/>
        </w:rPr>
        <w:t xml:space="preserve">ing </w:t>
      </w:r>
      <w:r w:rsidRPr="00643343">
        <w:rPr>
          <w:sz w:val="22"/>
          <w:szCs w:val="22"/>
        </w:rPr>
        <w:t>the multilateral research and analysis at</w:t>
      </w:r>
      <w:r w:rsidR="00643343" w:rsidRPr="00643343">
        <w:rPr>
          <w:sz w:val="22"/>
          <w:szCs w:val="22"/>
        </w:rPr>
        <w:t xml:space="preserve"> </w:t>
      </w:r>
      <w:r w:rsidRPr="00643343">
        <w:rPr>
          <w:sz w:val="22"/>
          <w:szCs w:val="22"/>
        </w:rPr>
        <w:t>the IMF.</w:t>
      </w:r>
      <w:r w:rsidR="00643343" w:rsidRPr="00643343">
        <w:rPr>
          <w:sz w:val="22"/>
          <w:szCs w:val="22"/>
        </w:rPr>
        <w:t xml:space="preserve"> </w:t>
      </w:r>
      <w:r w:rsidR="006F2643" w:rsidRPr="00643343">
        <w:rPr>
          <w:sz w:val="22"/>
          <w:szCs w:val="22"/>
        </w:rPr>
        <w:t xml:space="preserve">Because </w:t>
      </w:r>
      <w:r w:rsidRPr="00643343">
        <w:rPr>
          <w:sz w:val="22"/>
          <w:szCs w:val="22"/>
        </w:rPr>
        <w:t>t</w:t>
      </w:r>
      <w:r w:rsidR="00FD7CD5" w:rsidRPr="00643343">
        <w:rPr>
          <w:sz w:val="22"/>
          <w:szCs w:val="22"/>
        </w:rPr>
        <w:t>he Exercise</w:t>
      </w:r>
      <w:r w:rsidRPr="00643343">
        <w:rPr>
          <w:sz w:val="22"/>
          <w:szCs w:val="22"/>
        </w:rPr>
        <w:t xml:space="preserve"> aims to</w:t>
      </w:r>
      <w:r w:rsidR="00FD7CD5" w:rsidRPr="00643343">
        <w:rPr>
          <w:sz w:val="22"/>
          <w:szCs w:val="22"/>
        </w:rPr>
        <w:t xml:space="preserve"> provide an integrated perspective on risks and vulnerabilities</w:t>
      </w:r>
      <w:r w:rsidRPr="00643343">
        <w:rPr>
          <w:sz w:val="22"/>
          <w:szCs w:val="22"/>
        </w:rPr>
        <w:t>, t</w:t>
      </w:r>
      <w:r w:rsidR="00FD7CD5" w:rsidRPr="00643343">
        <w:rPr>
          <w:sz w:val="22"/>
          <w:szCs w:val="22"/>
        </w:rPr>
        <w:t xml:space="preserve">he </w:t>
      </w:r>
      <w:r w:rsidR="00195D15" w:rsidRPr="00643343">
        <w:rPr>
          <w:sz w:val="22"/>
          <w:szCs w:val="22"/>
        </w:rPr>
        <w:t xml:space="preserve">IMF </w:t>
      </w:r>
      <w:r w:rsidR="00FD7CD5" w:rsidRPr="00643343">
        <w:rPr>
          <w:sz w:val="22"/>
          <w:szCs w:val="22"/>
        </w:rPr>
        <w:t xml:space="preserve">and the FSB cooperate closely on the EWE, </w:t>
      </w:r>
      <w:r w:rsidR="006E0AA0" w:rsidRPr="00643343">
        <w:rPr>
          <w:sz w:val="22"/>
          <w:szCs w:val="22"/>
        </w:rPr>
        <w:t xml:space="preserve">each bringing to bear its own perspective. </w:t>
      </w:r>
      <w:r w:rsidR="00DC0750" w:rsidRPr="00643343">
        <w:rPr>
          <w:sz w:val="22"/>
          <w:szCs w:val="22"/>
        </w:rPr>
        <w:t>T</w:t>
      </w:r>
      <w:r w:rsidR="00FD7CD5" w:rsidRPr="00643343">
        <w:rPr>
          <w:sz w:val="22"/>
          <w:szCs w:val="22"/>
        </w:rPr>
        <w:t>he</w:t>
      </w:r>
      <w:r w:rsidR="00643343" w:rsidRPr="00643343">
        <w:rPr>
          <w:sz w:val="22"/>
          <w:szCs w:val="22"/>
        </w:rPr>
        <w:t> </w:t>
      </w:r>
      <w:r w:rsidR="00195D15" w:rsidRPr="00643343">
        <w:rPr>
          <w:sz w:val="22"/>
          <w:szCs w:val="22"/>
        </w:rPr>
        <w:t xml:space="preserve">IMF </w:t>
      </w:r>
      <w:r w:rsidR="006E0AA0" w:rsidRPr="00643343">
        <w:rPr>
          <w:sz w:val="22"/>
          <w:szCs w:val="22"/>
        </w:rPr>
        <w:t xml:space="preserve">tends to </w:t>
      </w:r>
      <w:r w:rsidR="00FD7CD5" w:rsidRPr="00643343">
        <w:rPr>
          <w:sz w:val="22"/>
          <w:szCs w:val="22"/>
        </w:rPr>
        <w:t>tak</w:t>
      </w:r>
      <w:r w:rsidR="006E0AA0" w:rsidRPr="00643343">
        <w:rPr>
          <w:sz w:val="22"/>
          <w:szCs w:val="22"/>
        </w:rPr>
        <w:t>e</w:t>
      </w:r>
      <w:r w:rsidR="00FD7CD5" w:rsidRPr="00643343">
        <w:rPr>
          <w:sz w:val="22"/>
          <w:szCs w:val="22"/>
        </w:rPr>
        <w:t xml:space="preserve"> a lead</w:t>
      </w:r>
      <w:r w:rsidR="006E0AA0" w:rsidRPr="00643343">
        <w:rPr>
          <w:sz w:val="22"/>
          <w:szCs w:val="22"/>
        </w:rPr>
        <w:t>ing</w:t>
      </w:r>
      <w:r w:rsidR="00FD7CD5" w:rsidRPr="00643343">
        <w:rPr>
          <w:sz w:val="22"/>
          <w:szCs w:val="22"/>
        </w:rPr>
        <w:t xml:space="preserve"> </w:t>
      </w:r>
      <w:r w:rsidR="006E0AA0" w:rsidRPr="00643343">
        <w:rPr>
          <w:sz w:val="22"/>
          <w:szCs w:val="22"/>
        </w:rPr>
        <w:t xml:space="preserve">role </w:t>
      </w:r>
      <w:r w:rsidR="00FD7CD5" w:rsidRPr="00643343">
        <w:rPr>
          <w:sz w:val="22"/>
          <w:szCs w:val="22"/>
        </w:rPr>
        <w:t>on economic</w:t>
      </w:r>
      <w:r w:rsidR="00C14108" w:rsidRPr="00643343">
        <w:rPr>
          <w:sz w:val="22"/>
          <w:szCs w:val="22"/>
        </w:rPr>
        <w:t>,</w:t>
      </w:r>
      <w:r w:rsidR="00FD7CD5" w:rsidRPr="00643343">
        <w:rPr>
          <w:sz w:val="22"/>
          <w:szCs w:val="22"/>
        </w:rPr>
        <w:t xml:space="preserve"> macrofinancial</w:t>
      </w:r>
      <w:r w:rsidR="006F2643" w:rsidRPr="00643343">
        <w:rPr>
          <w:sz w:val="22"/>
          <w:szCs w:val="22"/>
        </w:rPr>
        <w:t xml:space="preserve">, </w:t>
      </w:r>
      <w:r w:rsidR="00C14108" w:rsidRPr="00643343">
        <w:rPr>
          <w:sz w:val="22"/>
          <w:szCs w:val="22"/>
        </w:rPr>
        <w:t xml:space="preserve">and sovereign risk </w:t>
      </w:r>
      <w:r w:rsidR="00FD7CD5" w:rsidRPr="00643343">
        <w:rPr>
          <w:sz w:val="22"/>
          <w:szCs w:val="22"/>
        </w:rPr>
        <w:t>concerns</w:t>
      </w:r>
      <w:r w:rsidR="006E0AA0" w:rsidRPr="00643343">
        <w:rPr>
          <w:sz w:val="22"/>
          <w:szCs w:val="22"/>
        </w:rPr>
        <w:t>,</w:t>
      </w:r>
      <w:r w:rsidR="00FD7CD5" w:rsidRPr="00643343">
        <w:rPr>
          <w:sz w:val="22"/>
          <w:szCs w:val="22"/>
        </w:rPr>
        <w:t xml:space="preserve"> and the FSB on financial system regulatory and supervisory issues. </w:t>
      </w:r>
    </w:p>
    <w:p w:rsidR="00BD4B26" w:rsidRPr="00AB1FBB" w:rsidRDefault="00FD7CD5" w:rsidP="00E10301">
      <w:pPr>
        <w:pStyle w:val="Default"/>
        <w:spacing w:after="120"/>
        <w:rPr>
          <w:sz w:val="22"/>
          <w:szCs w:val="22"/>
        </w:rPr>
      </w:pPr>
      <w:r w:rsidRPr="00AB1FBB">
        <w:rPr>
          <w:b/>
        </w:rPr>
        <w:t>Analytical underpinnings</w:t>
      </w:r>
    </w:p>
    <w:p w:rsidR="00FD7CD5" w:rsidRPr="00643343" w:rsidRDefault="00FD7CD5" w:rsidP="00643343">
      <w:pPr>
        <w:pStyle w:val="Default"/>
        <w:spacing w:after="120"/>
        <w:rPr>
          <w:iCs/>
          <w:sz w:val="22"/>
          <w:szCs w:val="22"/>
        </w:rPr>
      </w:pPr>
      <w:r w:rsidRPr="00643343">
        <w:rPr>
          <w:sz w:val="22"/>
          <w:szCs w:val="22"/>
        </w:rPr>
        <w:t>The E</w:t>
      </w:r>
      <w:r w:rsidR="00A118D6" w:rsidRPr="00643343">
        <w:rPr>
          <w:sz w:val="22"/>
          <w:szCs w:val="22"/>
        </w:rPr>
        <w:t>WE</w:t>
      </w:r>
      <w:r w:rsidRPr="00643343">
        <w:rPr>
          <w:sz w:val="22"/>
          <w:szCs w:val="22"/>
        </w:rPr>
        <w:t xml:space="preserve"> draws on a broad range of analytical work</w:t>
      </w:r>
      <w:r w:rsidR="00284E2E" w:rsidRPr="00643343">
        <w:rPr>
          <w:sz w:val="22"/>
          <w:szCs w:val="22"/>
        </w:rPr>
        <w:t>,</w:t>
      </w:r>
      <w:r w:rsidRPr="00643343">
        <w:rPr>
          <w:sz w:val="22"/>
          <w:szCs w:val="22"/>
        </w:rPr>
        <w:t xml:space="preserve"> market information</w:t>
      </w:r>
      <w:r w:rsidR="006F2643" w:rsidRPr="00643343">
        <w:rPr>
          <w:sz w:val="22"/>
          <w:szCs w:val="22"/>
        </w:rPr>
        <w:t>,</w:t>
      </w:r>
      <w:r w:rsidRPr="00643343">
        <w:rPr>
          <w:sz w:val="22"/>
          <w:szCs w:val="22"/>
        </w:rPr>
        <w:t xml:space="preserve"> and expert opinions. These include a large empirical toolkit, market and </w:t>
      </w:r>
      <w:r w:rsidRPr="00643343">
        <w:rPr>
          <w:iCs/>
          <w:sz w:val="22"/>
          <w:szCs w:val="22"/>
        </w:rPr>
        <w:t xml:space="preserve">country-specific insights gained through the IMF’s regular surveillance and crisis work, </w:t>
      </w:r>
      <w:r w:rsidR="006F2643" w:rsidRPr="00643343">
        <w:rPr>
          <w:iCs/>
          <w:sz w:val="22"/>
          <w:szCs w:val="22"/>
        </w:rPr>
        <w:t>and</w:t>
      </w:r>
      <w:r w:rsidRPr="00643343">
        <w:rPr>
          <w:iCs/>
          <w:sz w:val="22"/>
          <w:szCs w:val="22"/>
        </w:rPr>
        <w:t xml:space="preserve"> consultations with market participants, academics, and country authorities.</w:t>
      </w:r>
      <w:r w:rsidR="00A118D6" w:rsidRPr="00643343">
        <w:rPr>
          <w:iCs/>
          <w:sz w:val="22"/>
          <w:szCs w:val="22"/>
        </w:rPr>
        <w:t xml:space="preserve"> The EWE also monitors </w:t>
      </w:r>
      <w:r w:rsidR="00C37D88" w:rsidRPr="00643343">
        <w:rPr>
          <w:iCs/>
          <w:sz w:val="22"/>
          <w:szCs w:val="22"/>
        </w:rPr>
        <w:t>v</w:t>
      </w:r>
      <w:r w:rsidR="00A118D6" w:rsidRPr="00643343">
        <w:rPr>
          <w:iCs/>
          <w:sz w:val="22"/>
          <w:szCs w:val="22"/>
        </w:rPr>
        <w:t xml:space="preserve">ulnerability </w:t>
      </w:r>
      <w:r w:rsidR="00C37D88" w:rsidRPr="00643343">
        <w:rPr>
          <w:iCs/>
          <w:sz w:val="22"/>
          <w:szCs w:val="22"/>
        </w:rPr>
        <w:t>i</w:t>
      </w:r>
      <w:r w:rsidR="00A118D6" w:rsidRPr="00643343">
        <w:rPr>
          <w:iCs/>
          <w:sz w:val="22"/>
          <w:szCs w:val="22"/>
        </w:rPr>
        <w:t xml:space="preserve">ndicators </w:t>
      </w:r>
      <w:r w:rsidR="00C37D88" w:rsidRPr="00643343">
        <w:rPr>
          <w:iCs/>
          <w:sz w:val="22"/>
          <w:szCs w:val="22"/>
        </w:rPr>
        <w:t>that assess in</w:t>
      </w:r>
      <w:r w:rsidR="00E66DB7" w:rsidRPr="00643343">
        <w:rPr>
          <w:iCs/>
          <w:sz w:val="22"/>
          <w:szCs w:val="22"/>
        </w:rPr>
        <w:t>divi</w:t>
      </w:r>
      <w:r w:rsidR="00C37D88" w:rsidRPr="00643343">
        <w:rPr>
          <w:iCs/>
          <w:sz w:val="22"/>
          <w:szCs w:val="22"/>
        </w:rPr>
        <w:t xml:space="preserve">dual </w:t>
      </w:r>
      <w:r w:rsidR="00643343" w:rsidRPr="00643343">
        <w:rPr>
          <w:iCs/>
          <w:sz w:val="22"/>
          <w:szCs w:val="22"/>
        </w:rPr>
        <w:t>c</w:t>
      </w:r>
      <w:r w:rsidR="00C37D88" w:rsidRPr="00643343">
        <w:rPr>
          <w:iCs/>
          <w:sz w:val="22"/>
          <w:szCs w:val="22"/>
        </w:rPr>
        <w:t xml:space="preserve">ountry risks to macro, </w:t>
      </w:r>
      <w:r w:rsidR="00C37D88" w:rsidRPr="00643343">
        <w:rPr>
          <w:iCs/>
          <w:color w:val="auto"/>
          <w:sz w:val="22"/>
          <w:szCs w:val="22"/>
        </w:rPr>
        <w:t xml:space="preserve">financial, </w:t>
      </w:r>
      <w:r w:rsidR="000254EE" w:rsidRPr="00643343">
        <w:rPr>
          <w:rFonts w:eastAsiaTheme="minorEastAsia"/>
          <w:iCs/>
          <w:color w:val="auto"/>
          <w:sz w:val="22"/>
          <w:szCs w:val="22"/>
          <w:lang w:eastAsia="zh-CN"/>
        </w:rPr>
        <w:t>fiscal</w:t>
      </w:r>
      <w:r w:rsidR="002E2C6F" w:rsidRPr="00643343">
        <w:rPr>
          <w:rFonts w:eastAsiaTheme="minorEastAsia"/>
          <w:iCs/>
          <w:sz w:val="22"/>
          <w:szCs w:val="22"/>
          <w:lang w:eastAsia="zh-CN"/>
        </w:rPr>
        <w:t>,</w:t>
      </w:r>
      <w:r w:rsidR="000254EE" w:rsidRPr="00643343">
        <w:rPr>
          <w:rFonts w:eastAsiaTheme="minorEastAsia"/>
          <w:iCs/>
          <w:sz w:val="22"/>
          <w:szCs w:val="22"/>
          <w:lang w:eastAsia="zh-CN"/>
        </w:rPr>
        <w:t xml:space="preserve"> </w:t>
      </w:r>
      <w:r w:rsidR="00C37D88" w:rsidRPr="00643343">
        <w:rPr>
          <w:iCs/>
          <w:sz w:val="22"/>
          <w:szCs w:val="22"/>
        </w:rPr>
        <w:t>and external crises</w:t>
      </w:r>
      <w:r w:rsidR="00A118D6" w:rsidRPr="00643343">
        <w:rPr>
          <w:iCs/>
          <w:sz w:val="22"/>
          <w:szCs w:val="22"/>
        </w:rPr>
        <w:t>.</w:t>
      </w:r>
    </w:p>
    <w:p w:rsidR="00BD4B26" w:rsidRPr="00643343" w:rsidRDefault="00FD7CD5" w:rsidP="00E10301">
      <w:pPr>
        <w:pStyle w:val="CM8"/>
        <w:spacing w:after="120"/>
        <w:ind w:right="173"/>
        <w:rPr>
          <w:rFonts w:cs="Arial"/>
          <w:color w:val="000000"/>
        </w:rPr>
      </w:pPr>
      <w:r w:rsidRPr="00643343">
        <w:rPr>
          <w:rFonts w:cs="Arial"/>
          <w:b/>
          <w:bCs/>
          <w:color w:val="000000"/>
        </w:rPr>
        <w:t>Communicating the findings</w:t>
      </w:r>
    </w:p>
    <w:p w:rsidR="00FD7CD5" w:rsidRPr="00643343" w:rsidRDefault="00FD7CD5" w:rsidP="00E10301">
      <w:pPr>
        <w:pStyle w:val="CM8"/>
        <w:spacing w:after="120"/>
        <w:ind w:right="167"/>
        <w:rPr>
          <w:rFonts w:cs="Arial"/>
          <w:color w:val="000000"/>
          <w:sz w:val="22"/>
          <w:szCs w:val="22"/>
        </w:rPr>
      </w:pPr>
      <w:r w:rsidRPr="00643343">
        <w:rPr>
          <w:rFonts w:cs="Arial"/>
          <w:color w:val="000000"/>
          <w:sz w:val="22"/>
          <w:szCs w:val="22"/>
        </w:rPr>
        <w:t xml:space="preserve">Following discussions at the IMF Executive Board and </w:t>
      </w:r>
      <w:r w:rsidR="00284E2E" w:rsidRPr="00643343">
        <w:rPr>
          <w:rFonts w:cs="Arial"/>
          <w:color w:val="000000"/>
          <w:sz w:val="22"/>
          <w:szCs w:val="22"/>
        </w:rPr>
        <w:t xml:space="preserve">with </w:t>
      </w:r>
      <w:r w:rsidRPr="00643343">
        <w:rPr>
          <w:rFonts w:cs="Arial"/>
          <w:color w:val="000000"/>
          <w:sz w:val="22"/>
          <w:szCs w:val="22"/>
        </w:rPr>
        <w:t xml:space="preserve">the FSB, the </w:t>
      </w:r>
      <w:r w:rsidR="00AD3A5F" w:rsidRPr="00643343">
        <w:rPr>
          <w:rFonts w:cs="Arial"/>
          <w:color w:val="000000"/>
          <w:sz w:val="22"/>
          <w:szCs w:val="22"/>
        </w:rPr>
        <w:t xml:space="preserve">EWE’s </w:t>
      </w:r>
      <w:r w:rsidRPr="00643343">
        <w:rPr>
          <w:rFonts w:cs="Arial"/>
          <w:color w:val="000000"/>
          <w:sz w:val="22"/>
          <w:szCs w:val="22"/>
        </w:rPr>
        <w:t xml:space="preserve">findings are presented to </w:t>
      </w:r>
      <w:r w:rsidRPr="00643343">
        <w:rPr>
          <w:sz w:val="22"/>
          <w:szCs w:val="22"/>
        </w:rPr>
        <w:t xml:space="preserve">senior officials during the </w:t>
      </w:r>
      <w:r w:rsidR="008969C2">
        <w:rPr>
          <w:sz w:val="22"/>
          <w:szCs w:val="22"/>
        </w:rPr>
        <w:t xml:space="preserve">IMF-World Bank </w:t>
      </w:r>
      <w:r w:rsidRPr="00643343">
        <w:rPr>
          <w:sz w:val="22"/>
          <w:szCs w:val="22"/>
        </w:rPr>
        <w:t xml:space="preserve">Spring and Annual Meetings. The findings </w:t>
      </w:r>
      <w:r w:rsidR="00A118D6" w:rsidRPr="00643343">
        <w:rPr>
          <w:sz w:val="22"/>
          <w:szCs w:val="22"/>
        </w:rPr>
        <w:t xml:space="preserve">also </w:t>
      </w:r>
      <w:r w:rsidRPr="00643343">
        <w:rPr>
          <w:sz w:val="22"/>
          <w:szCs w:val="22"/>
        </w:rPr>
        <w:t xml:space="preserve">contribute to the discussion of tail risks in </w:t>
      </w:r>
      <w:r w:rsidR="00195D15" w:rsidRPr="00643343">
        <w:rPr>
          <w:sz w:val="22"/>
          <w:szCs w:val="22"/>
        </w:rPr>
        <w:t xml:space="preserve">IMF </w:t>
      </w:r>
      <w:r w:rsidRPr="00643343">
        <w:rPr>
          <w:sz w:val="22"/>
          <w:szCs w:val="22"/>
        </w:rPr>
        <w:t>surveillance more generally</w:t>
      </w:r>
      <w:r w:rsidRPr="00643343">
        <w:rPr>
          <w:rFonts w:cs="Arial"/>
          <w:color w:val="000000"/>
          <w:sz w:val="22"/>
          <w:szCs w:val="22"/>
        </w:rPr>
        <w:t>.</w:t>
      </w:r>
    </w:p>
    <w:p w:rsidR="00CB7F7E" w:rsidRDefault="00C11E6B" w:rsidP="00E10301">
      <w:pPr>
        <w:pStyle w:val="Default"/>
        <w:spacing w:after="120"/>
        <w:rPr>
          <w:sz w:val="22"/>
          <w:szCs w:val="22"/>
        </w:rPr>
      </w:pPr>
      <w:r>
        <w:rPr>
          <w:bCs/>
          <w:noProof/>
          <w:sz w:val="22"/>
          <w:szCs w:val="22"/>
          <w:lang w:eastAsia="zh-TW"/>
        </w:rPr>
        <mc:AlternateContent>
          <mc:Choice Requires="wps">
            <w:drawing>
              <wp:anchor distT="0" distB="0" distL="118745" distR="118745" simplePos="0" relativeHeight="251657728" behindDoc="0" locked="0" layoutInCell="1" allowOverlap="1">
                <wp:simplePos x="0" y="0"/>
                <wp:positionH relativeFrom="page">
                  <wp:posOffset>716280</wp:posOffset>
                </wp:positionH>
                <wp:positionV relativeFrom="page">
                  <wp:posOffset>8963025</wp:posOffset>
                </wp:positionV>
                <wp:extent cx="6351270" cy="314325"/>
                <wp:effectExtent l="0" t="0" r="49530"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270" cy="314325"/>
                        </a:xfrm>
                        <a:prstGeom prst="rect">
                          <a:avLst/>
                        </a:prstGeom>
                        <a:solidFill>
                          <a:srgbClr val="EAEAEA"/>
                        </a:solidFill>
                        <a:ln w="9525">
                          <a:solidFill>
                            <a:srgbClr val="000000"/>
                          </a:solidFill>
                          <a:miter lim="800000"/>
                          <a:headEnd/>
                          <a:tailEnd/>
                        </a:ln>
                        <a:effectLst>
                          <a:outerShdw dist="71842" dir="2700000" algn="ctr" rotWithShape="0">
                            <a:srgbClr val="969696"/>
                          </a:outerShdw>
                        </a:effectLst>
                      </wps:spPr>
                      <wps:txbx>
                        <w:txbxContent>
                          <w:p w:rsidR="00643343" w:rsidRDefault="00643343" w:rsidP="00C11E6B">
                            <w:pPr>
                              <w:jc w:val="center"/>
                            </w:pPr>
                            <w:r>
                              <w:t xml:space="preserve">THIS INFORMATION IS CURRENT AS OF </w:t>
                            </w:r>
                            <w:r w:rsidR="00C11E6B">
                              <w:t xml:space="preserve">SEPTEMBER </w:t>
                            </w:r>
                            <w:bookmarkStart w:id="0" w:name="_GoBack"/>
                            <w:bookmarkEnd w:id="0"/>
                            <w:r w:rsidR="00140C76">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4pt;margin-top:705.75pt;width:500.1pt;height:24.75pt;z-index:25165772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" fillcolor="#eaeaea">
                <v:shadow on="t" color="#969696" offset="4pt,4pt"/>
                <v:textbox>
                  <w:txbxContent>
                    <w:p w:rsidR="00643343" w:rsidRDefault="00643343" w:rsidP="00C11E6B">
                      <w:pPr>
                        <w:jc w:val="center"/>
                      </w:pPr>
                      <w:r>
                        <w:t xml:space="preserve">THIS INFORMATION IS CURRENT AS OF </w:t>
                      </w:r>
                      <w:r w:rsidR="00C11E6B">
                        <w:t xml:space="preserve">SEPTEMBER </w:t>
                      </w:r>
                      <w:bookmarkStart w:id="1" w:name="_GoBack"/>
                      <w:bookmarkEnd w:id="1"/>
                      <w:r w:rsidR="00140C76">
                        <w:t>2016</w:t>
                      </w:r>
                    </w:p>
                  </w:txbxContent>
                </v:textbox>
                <w10:wrap anchorx="page" anchory="page"/>
              </v:shape>
            </w:pict>
          </mc:Fallback>
        </mc:AlternateContent>
      </w:r>
      <w:r w:rsidR="00FD7CD5" w:rsidRPr="00643343">
        <w:rPr>
          <w:sz w:val="22"/>
          <w:szCs w:val="22"/>
        </w:rPr>
        <w:t>Also see</w:t>
      </w:r>
      <w:r w:rsidR="001E57FC" w:rsidRPr="00643343">
        <w:rPr>
          <w:sz w:val="22"/>
          <w:szCs w:val="22"/>
        </w:rPr>
        <w:t xml:space="preserve"> </w:t>
      </w:r>
      <w:hyperlink r:id="rId7" w:history="1">
        <w:r w:rsidR="00361B97" w:rsidRPr="00643343">
          <w:rPr>
            <w:rStyle w:val="Hyperlink"/>
            <w:i/>
            <w:sz w:val="22"/>
            <w:szCs w:val="22"/>
            <w:u w:val="none"/>
          </w:rPr>
          <w:t xml:space="preserve">The IMF-FSB Early Warning Exercise: Design and Methodological </w:t>
        </w:r>
        <w:r w:rsidR="00064AB6" w:rsidRPr="00643343">
          <w:rPr>
            <w:rStyle w:val="Hyperlink"/>
            <w:i/>
            <w:sz w:val="22"/>
            <w:szCs w:val="22"/>
            <w:u w:val="none"/>
          </w:rPr>
          <w:t>Toolkit</w:t>
        </w:r>
      </w:hyperlink>
      <w:r w:rsidR="00E21324">
        <w:t xml:space="preserve">; </w:t>
      </w:r>
      <w:r w:rsidR="00701D4D" w:rsidRPr="00701D4D">
        <w:rPr>
          <w:sz w:val="22"/>
          <w:szCs w:val="22"/>
        </w:rPr>
        <w:t>and</w:t>
      </w:r>
      <w:r w:rsidR="00BA02AD">
        <w:rPr>
          <w:i/>
          <w:sz w:val="22"/>
          <w:szCs w:val="22"/>
        </w:rPr>
        <w:t xml:space="preserve"> </w:t>
      </w:r>
      <w:r w:rsidR="00F117AA">
        <w:rPr>
          <w:i/>
          <w:sz w:val="22"/>
          <w:szCs w:val="22"/>
        </w:rPr>
        <w:t>“</w:t>
      </w:r>
      <w:hyperlink r:id="rId8" w:history="1">
        <w:r w:rsidR="00FD7CD5" w:rsidRPr="00643343">
          <w:rPr>
            <w:rStyle w:val="Hyperlink"/>
            <w:sz w:val="22"/>
            <w:szCs w:val="22"/>
            <w:u w:val="none"/>
          </w:rPr>
          <w:t>Anticipating the Next Crisis</w:t>
        </w:r>
      </w:hyperlink>
      <w:r w:rsidR="00F117AA">
        <w:t>”</w:t>
      </w:r>
      <w:r w:rsidR="00FD7CD5" w:rsidRPr="00643343">
        <w:rPr>
          <w:sz w:val="22"/>
          <w:szCs w:val="22"/>
        </w:rPr>
        <w:t xml:space="preserve"> </w:t>
      </w:r>
      <w:r w:rsidR="00E21324">
        <w:rPr>
          <w:sz w:val="22"/>
          <w:szCs w:val="22"/>
        </w:rPr>
        <w:t xml:space="preserve">in </w:t>
      </w:r>
      <w:hyperlink r:id="rId9" w:history="1">
        <w:r w:rsidR="00FD7CD5" w:rsidRPr="008969C2">
          <w:rPr>
            <w:rStyle w:val="Hyperlink"/>
            <w:i/>
            <w:sz w:val="22"/>
            <w:szCs w:val="22"/>
            <w:u w:val="none"/>
          </w:rPr>
          <w:t xml:space="preserve">Finance </w:t>
        </w:r>
        <w:r w:rsidR="006F2643" w:rsidRPr="008969C2">
          <w:rPr>
            <w:rStyle w:val="Hyperlink"/>
            <w:i/>
            <w:sz w:val="22"/>
            <w:szCs w:val="22"/>
            <w:u w:val="none"/>
          </w:rPr>
          <w:t xml:space="preserve">&amp; </w:t>
        </w:r>
        <w:r w:rsidR="00FD7CD5" w:rsidRPr="008969C2">
          <w:rPr>
            <w:rStyle w:val="Hyperlink"/>
            <w:i/>
            <w:sz w:val="22"/>
            <w:szCs w:val="22"/>
            <w:u w:val="none"/>
          </w:rPr>
          <w:t>Development</w:t>
        </w:r>
        <w:r w:rsidR="00FD7CD5" w:rsidRPr="008969C2">
          <w:rPr>
            <w:rStyle w:val="Hyperlink"/>
            <w:sz w:val="22"/>
            <w:szCs w:val="22"/>
            <w:u w:val="none"/>
          </w:rPr>
          <w:t>, Sept</w:t>
        </w:r>
        <w:r w:rsidR="008969C2" w:rsidRPr="008969C2">
          <w:rPr>
            <w:rStyle w:val="Hyperlink"/>
            <w:sz w:val="22"/>
            <w:szCs w:val="22"/>
            <w:u w:val="none"/>
          </w:rPr>
          <w:t>ember</w:t>
        </w:r>
        <w:r w:rsidR="00FD7CD5" w:rsidRPr="008969C2">
          <w:rPr>
            <w:rStyle w:val="Hyperlink"/>
            <w:sz w:val="22"/>
            <w:szCs w:val="22"/>
            <w:u w:val="none"/>
          </w:rPr>
          <w:t xml:space="preserve"> 2009</w:t>
        </w:r>
      </w:hyperlink>
      <w:r w:rsidR="008969C2" w:rsidRPr="008969C2">
        <w:rPr>
          <w:i/>
          <w:color w:val="auto"/>
          <w:sz w:val="22"/>
          <w:szCs w:val="22"/>
        </w:rPr>
        <w:t>,</w:t>
      </w:r>
      <w:r w:rsidR="00FD7CD5" w:rsidRPr="00643343">
        <w:rPr>
          <w:sz w:val="22"/>
          <w:szCs w:val="22"/>
        </w:rPr>
        <w:t xml:space="preserve"> at</w:t>
      </w:r>
      <w:r w:rsidR="00F57009" w:rsidRPr="00643343">
        <w:rPr>
          <w:sz w:val="22"/>
          <w:szCs w:val="22"/>
        </w:rPr>
        <w:t xml:space="preserve"> </w:t>
      </w:r>
      <w:hyperlink r:id="rId10" w:history="1">
        <w:r w:rsidR="007E7539" w:rsidRPr="007E7539">
          <w:rPr>
            <w:rStyle w:val="Hyperlink"/>
            <w:sz w:val="22"/>
            <w:szCs w:val="22"/>
            <w:u w:val="none"/>
          </w:rPr>
          <w:t>http://www.imf.org</w:t>
        </w:r>
      </w:hyperlink>
      <w:r w:rsidR="007E7539">
        <w:rPr>
          <w:sz w:val="22"/>
          <w:szCs w:val="22"/>
        </w:rPr>
        <w:t>.</w:t>
      </w:r>
    </w:p>
    <w:p w:rsidR="00361B97" w:rsidRPr="00643343" w:rsidRDefault="00643343" w:rsidP="00E10301">
      <w:pPr>
        <w:pStyle w:val="Default"/>
        <w:spacing w:after="120"/>
        <w:rPr>
          <w:sz w:val="22"/>
          <w:szCs w:val="22"/>
        </w:rPr>
      </w:pPr>
      <w:r w:rsidRPr="00643343">
        <w:rPr>
          <w:sz w:val="22"/>
          <w:szCs w:val="22"/>
        </w:rPr>
        <w:t>.</w:t>
      </w:r>
    </w:p>
    <w:sectPr w:rsidR="00361B97" w:rsidRPr="00643343" w:rsidSect="0023638B">
      <w:headerReference w:type="even" r:id="rId11"/>
      <w:headerReference w:type="default" r:id="rId12"/>
      <w:footerReference w:type="default" r:id="rId13"/>
      <w:headerReference w:type="first" r:id="rId14"/>
      <w:footerReference w:type="first" r:id="rId15"/>
      <w:type w:val="continuous"/>
      <w:pgSz w:w="12240" w:h="15840" w:code="1"/>
      <w:pgMar w:top="1440" w:right="1440" w:bottom="1440" w:left="1440" w:header="720" w:footer="576" w:gutter="0"/>
      <w:pgNumType w:fmt="numberInDash"/>
      <w:cols w:space="720" w:equalWidth="0">
        <w:col w:w="9576"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43" w:rsidRDefault="00643343">
      <w:r>
        <w:separator/>
      </w:r>
    </w:p>
  </w:endnote>
  <w:endnote w:type="continuationSeparator" w:id="0">
    <w:p w:rsidR="00643343" w:rsidRDefault="006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43" w:rsidRDefault="00643343">
    <w:pPr>
      <w:pStyle w:val="Footer"/>
      <w:tabs>
        <w:tab w:val="clear" w:pos="864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43" w:rsidRPr="00EE4DF4" w:rsidRDefault="00643343" w:rsidP="00384A63">
    <w:pPr>
      <w:pStyle w:val="Footer"/>
      <w:tabs>
        <w:tab w:val="clear" w:pos="4320"/>
        <w:tab w:val="clear" w:pos="8640"/>
        <w:tab w:val="left" w:pos="1440"/>
        <w:tab w:val="right" w:pos="9360"/>
      </w:tabs>
      <w:ind w:left="-216" w:right="-576" w:hanging="360"/>
      <w:jc w:val="center"/>
      <w:rPr>
        <w:rFonts w:cs="Arabic Transparent"/>
        <w:b/>
        <w:sz w:val="19"/>
        <w:szCs w:val="19"/>
      </w:rPr>
    </w:pPr>
    <w:r>
      <w:rPr>
        <w:rFonts w:cs="Arabic Transparent"/>
        <w:b/>
        <w:sz w:val="19"/>
        <w:szCs w:val="19"/>
      </w:rPr>
      <w:t>Communications</w:t>
    </w:r>
    <w:r w:rsidRPr="00EE4DF4">
      <w:rPr>
        <w:rFonts w:cs="Arabic Transparent"/>
        <w:b/>
        <w:sz w:val="19"/>
        <w:szCs w:val="19"/>
      </w:rPr>
      <w:t xml:space="preserve"> Department </w:t>
    </w:r>
    <w:r w:rsidRPr="00EE4DF4">
      <w:rPr>
        <w:rFonts w:cs="Arabic Transparent"/>
        <w:b/>
        <w:sz w:val="19"/>
        <w:szCs w:val="19"/>
      </w:rPr>
      <w:sym w:font="Symbol" w:char="F0B7"/>
    </w:r>
    <w:r w:rsidRPr="00EE4DF4">
      <w:rPr>
        <w:rFonts w:cs="Arabic Transparent"/>
        <w:b/>
        <w:sz w:val="19"/>
        <w:szCs w:val="19"/>
      </w:rPr>
      <w:t xml:space="preserve"> Washington, D.C. 20431 </w:t>
    </w:r>
    <w:r w:rsidRPr="00EE4DF4">
      <w:rPr>
        <w:rFonts w:cs="Arabic Transparent"/>
        <w:b/>
        <w:sz w:val="19"/>
        <w:szCs w:val="19"/>
      </w:rPr>
      <w:sym w:font="Symbol" w:char="F0B7"/>
    </w:r>
    <w:r w:rsidRPr="00EE4DF4">
      <w:rPr>
        <w:rFonts w:cs="Arabic Transparent"/>
        <w:b/>
        <w:sz w:val="19"/>
        <w:szCs w:val="19"/>
      </w:rPr>
      <w:t xml:space="preserve"> Telephone 202-623-7300 </w:t>
    </w:r>
    <w:r w:rsidRPr="00EE4DF4">
      <w:rPr>
        <w:rFonts w:cs="Arabic Transparent"/>
        <w:b/>
        <w:sz w:val="19"/>
        <w:szCs w:val="19"/>
      </w:rPr>
      <w:sym w:font="Symbol" w:char="F0B7"/>
    </w:r>
    <w:r w:rsidRPr="00EE4DF4">
      <w:rPr>
        <w:rFonts w:cs="Arabic Transparent"/>
        <w:b/>
        <w:sz w:val="19"/>
        <w:szCs w:val="19"/>
      </w:rPr>
      <w:t xml:space="preserve"> Fax 202-623-6278</w:t>
    </w:r>
  </w:p>
  <w:p w:rsidR="00643343" w:rsidRPr="001F35FE" w:rsidRDefault="00643343" w:rsidP="00E10301">
    <w:pPr>
      <w:pStyle w:val="Footer"/>
      <w:tabs>
        <w:tab w:val="clear" w:pos="4320"/>
        <w:tab w:val="clear" w:pos="8640"/>
        <w:tab w:val="left" w:pos="1440"/>
        <w:tab w:val="right" w:pos="9000"/>
      </w:tabs>
      <w:jc w:val="center"/>
      <w:rPr>
        <w:rFonts w:cs="Arial"/>
        <w:sz w:val="20"/>
        <w:szCs w:val="20"/>
      </w:rPr>
    </w:pPr>
    <w:r w:rsidRPr="001F35FE">
      <w:rPr>
        <w:rFonts w:cs="Arial"/>
        <w:sz w:val="20"/>
        <w:szCs w:val="20"/>
      </w:rPr>
      <w:t xml:space="preserve">Factsheet URL: </w:t>
    </w:r>
    <w:hyperlink r:id="rId1" w:history="1">
      <w:r w:rsidRPr="001F35FE">
        <w:rPr>
          <w:rStyle w:val="Hyperlink"/>
          <w:rFonts w:cs="Arial"/>
          <w:sz w:val="20"/>
          <w:szCs w:val="20"/>
          <w:u w:val="none"/>
        </w:rPr>
        <w:t>http://www.imf.org/external/np/exr/facts/ewe.htm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43" w:rsidRDefault="00643343">
      <w:r>
        <w:separator/>
      </w:r>
    </w:p>
  </w:footnote>
  <w:footnote w:type="continuationSeparator" w:id="0">
    <w:p w:rsidR="00643343" w:rsidRDefault="00643343">
      <w:r>
        <w:continuationSeparator/>
      </w:r>
    </w:p>
  </w:footnote>
  <w:footnote w:type="continuationNotice" w:id="1">
    <w:p w:rsidR="00643343" w:rsidRDefault="00643343">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43" w:rsidRDefault="00364F04" w:rsidP="00081653">
    <w:pPr>
      <w:pStyle w:val="Header"/>
      <w:framePr w:wrap="around" w:vAnchor="text" w:hAnchor="margin" w:xAlign="center" w:y="1"/>
      <w:rPr>
        <w:rStyle w:val="PageNumber"/>
      </w:rPr>
    </w:pPr>
    <w:r>
      <w:rPr>
        <w:rStyle w:val="PageNumber"/>
      </w:rPr>
      <w:fldChar w:fldCharType="begin"/>
    </w:r>
    <w:r w:rsidR="00643343">
      <w:rPr>
        <w:rStyle w:val="PageNumber"/>
      </w:rPr>
      <w:instrText xml:space="preserve">PAGE  </w:instrText>
    </w:r>
    <w:r>
      <w:rPr>
        <w:rStyle w:val="PageNumber"/>
      </w:rPr>
      <w:fldChar w:fldCharType="separate"/>
    </w:r>
    <w:r w:rsidR="00643343">
      <w:rPr>
        <w:rStyle w:val="PageNumber"/>
        <w:noProof/>
      </w:rPr>
      <w:t>- 2 -</w:t>
    </w:r>
    <w:r>
      <w:rPr>
        <w:rStyle w:val="PageNumber"/>
      </w:rPr>
      <w:fldChar w:fldCharType="end"/>
    </w:r>
  </w:p>
  <w:p w:rsidR="00643343" w:rsidRDefault="00643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43" w:rsidRDefault="00364F04" w:rsidP="00081653">
    <w:pPr>
      <w:pStyle w:val="Header"/>
      <w:framePr w:wrap="around" w:vAnchor="text" w:hAnchor="margin" w:xAlign="center" w:y="1"/>
      <w:rPr>
        <w:rStyle w:val="PageNumber"/>
      </w:rPr>
    </w:pPr>
    <w:r>
      <w:rPr>
        <w:rStyle w:val="PageNumber"/>
      </w:rPr>
      <w:fldChar w:fldCharType="begin"/>
    </w:r>
    <w:r w:rsidR="00643343">
      <w:rPr>
        <w:rStyle w:val="PageNumber"/>
      </w:rPr>
      <w:instrText xml:space="preserve">PAGE  </w:instrText>
    </w:r>
    <w:r>
      <w:rPr>
        <w:rStyle w:val="PageNumber"/>
      </w:rPr>
      <w:fldChar w:fldCharType="separate"/>
    </w:r>
    <w:r w:rsidR="00BA02AD">
      <w:rPr>
        <w:rStyle w:val="PageNumber"/>
        <w:noProof/>
      </w:rPr>
      <w:t>- 2 -</w:t>
    </w:r>
    <w:r>
      <w:rPr>
        <w:rStyle w:val="PageNumber"/>
      </w:rPr>
      <w:fldChar w:fldCharType="end"/>
    </w:r>
  </w:p>
  <w:p w:rsidR="00643343" w:rsidRDefault="00643343">
    <w:pPr>
      <w:pStyle w:val="Header"/>
      <w:tabs>
        <w:tab w:val="clear" w:pos="8640"/>
        <w:tab w:val="right" w:pos="90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43" w:rsidRDefault="00643343">
    <w:pPr>
      <w:pStyle w:val="Header"/>
      <w:tabs>
        <w:tab w:val="clear" w:pos="8640"/>
        <w:tab w:val="right" w:pos="9000"/>
      </w:tabs>
      <w:jc w:val="center"/>
    </w:pPr>
    <w:r>
      <w:rPr>
        <w:noProof/>
        <w:lang w:eastAsia="zh-TW"/>
      </w:rPr>
      <w:drawing>
        <wp:inline distT="0" distB="0" distL="0" distR="0">
          <wp:extent cx="5829300" cy="882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9300" cy="882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ED4308"/>
    <w:multiLevelType w:val="hybridMultilevel"/>
    <w:tmpl w:val="2C4F75D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49E4430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D5C179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C321FD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092FA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DEA08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C7E375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01A6382"/>
    <w:multiLevelType w:val="hybridMultilevel"/>
    <w:tmpl w:val="8822F7EE"/>
    <w:lvl w:ilvl="0" w:tplc="38D83AAC">
      <w:start w:val="1"/>
      <w:numFmt w:val="bullet"/>
      <w:pStyle w:val="List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A84F29"/>
    <w:multiLevelType w:val="multilevel"/>
    <w:tmpl w:val="847E74DE"/>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34758"/>
    <w:multiLevelType w:val="hybridMultilevel"/>
    <w:tmpl w:val="07AEEF42"/>
    <w:lvl w:ilvl="0" w:tplc="D05CDB3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A222D"/>
    <w:multiLevelType w:val="hybridMultilevel"/>
    <w:tmpl w:val="14BE0218"/>
    <w:lvl w:ilvl="0" w:tplc="22F6820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2747E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0EA15A1"/>
    <w:multiLevelType w:val="multilevel"/>
    <w:tmpl w:val="FAA42BFC"/>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8" w15:restartNumberingAfterBreak="0">
    <w:nsid w:val="75174459"/>
    <w:multiLevelType w:val="multilevel"/>
    <w:tmpl w:val="B234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4"/>
  </w:num>
  <w:num w:numId="14">
    <w:abstractNumId w:val="16"/>
  </w:num>
  <w:num w:numId="15">
    <w:abstractNumId w:val="15"/>
  </w:num>
  <w:num w:numId="16">
    <w:abstractNumId w:val="13"/>
  </w:num>
  <w:num w:numId="17">
    <w:abstractNumId w:val="1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3489">
      <o:colormru v:ext="edit" colors="#ddd,#eaeaea"/>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A8"/>
    <w:rsid w:val="00004DDD"/>
    <w:rsid w:val="0001646F"/>
    <w:rsid w:val="000254EE"/>
    <w:rsid w:val="0002766E"/>
    <w:rsid w:val="00036E85"/>
    <w:rsid w:val="00037CB2"/>
    <w:rsid w:val="000420FB"/>
    <w:rsid w:val="000440A8"/>
    <w:rsid w:val="000440D0"/>
    <w:rsid w:val="00053A9A"/>
    <w:rsid w:val="00054F04"/>
    <w:rsid w:val="00056DD6"/>
    <w:rsid w:val="00056E4D"/>
    <w:rsid w:val="00061E32"/>
    <w:rsid w:val="00063976"/>
    <w:rsid w:val="00064AB6"/>
    <w:rsid w:val="00074AFA"/>
    <w:rsid w:val="000777A7"/>
    <w:rsid w:val="0007799F"/>
    <w:rsid w:val="00081653"/>
    <w:rsid w:val="000870AD"/>
    <w:rsid w:val="00095E0F"/>
    <w:rsid w:val="000960E6"/>
    <w:rsid w:val="00096281"/>
    <w:rsid w:val="000A3E48"/>
    <w:rsid w:val="000A5E3D"/>
    <w:rsid w:val="000B4EEB"/>
    <w:rsid w:val="000B6053"/>
    <w:rsid w:val="000C0668"/>
    <w:rsid w:val="000D15E1"/>
    <w:rsid w:val="000E6316"/>
    <w:rsid w:val="000E7C44"/>
    <w:rsid w:val="000F02A7"/>
    <w:rsid w:val="000F14D1"/>
    <w:rsid w:val="000F6981"/>
    <w:rsid w:val="000F6CDC"/>
    <w:rsid w:val="00100439"/>
    <w:rsid w:val="00115F7E"/>
    <w:rsid w:val="00117D8A"/>
    <w:rsid w:val="00121D14"/>
    <w:rsid w:val="00124191"/>
    <w:rsid w:val="00126A28"/>
    <w:rsid w:val="001343AD"/>
    <w:rsid w:val="00134AE5"/>
    <w:rsid w:val="00140C76"/>
    <w:rsid w:val="001442DD"/>
    <w:rsid w:val="00155DFF"/>
    <w:rsid w:val="0016740B"/>
    <w:rsid w:val="001734A7"/>
    <w:rsid w:val="00173AC6"/>
    <w:rsid w:val="00176F05"/>
    <w:rsid w:val="00177C97"/>
    <w:rsid w:val="00181C52"/>
    <w:rsid w:val="00185F55"/>
    <w:rsid w:val="00191902"/>
    <w:rsid w:val="00195D15"/>
    <w:rsid w:val="001A2EB1"/>
    <w:rsid w:val="001B1EA8"/>
    <w:rsid w:val="001C3ED9"/>
    <w:rsid w:val="001D3D27"/>
    <w:rsid w:val="001E2003"/>
    <w:rsid w:val="001E398D"/>
    <w:rsid w:val="001E419A"/>
    <w:rsid w:val="001E57FC"/>
    <w:rsid w:val="001E7753"/>
    <w:rsid w:val="001E77A1"/>
    <w:rsid w:val="001F1DB2"/>
    <w:rsid w:val="001F35FE"/>
    <w:rsid w:val="001F471D"/>
    <w:rsid w:val="00212B7B"/>
    <w:rsid w:val="00217485"/>
    <w:rsid w:val="00224865"/>
    <w:rsid w:val="00231D87"/>
    <w:rsid w:val="0023638B"/>
    <w:rsid w:val="0024012F"/>
    <w:rsid w:val="002435E3"/>
    <w:rsid w:val="00266353"/>
    <w:rsid w:val="0026769E"/>
    <w:rsid w:val="00273368"/>
    <w:rsid w:val="00284E2E"/>
    <w:rsid w:val="00294C86"/>
    <w:rsid w:val="002A3AE7"/>
    <w:rsid w:val="002B6D28"/>
    <w:rsid w:val="002B706E"/>
    <w:rsid w:val="002C11DF"/>
    <w:rsid w:val="002D4805"/>
    <w:rsid w:val="002D7893"/>
    <w:rsid w:val="002E1CC2"/>
    <w:rsid w:val="002E2C6F"/>
    <w:rsid w:val="002F16AB"/>
    <w:rsid w:val="0030441A"/>
    <w:rsid w:val="0030491C"/>
    <w:rsid w:val="00310A9C"/>
    <w:rsid w:val="003115A0"/>
    <w:rsid w:val="00312F50"/>
    <w:rsid w:val="00314126"/>
    <w:rsid w:val="00325245"/>
    <w:rsid w:val="00340275"/>
    <w:rsid w:val="00340542"/>
    <w:rsid w:val="003419FB"/>
    <w:rsid w:val="00346F21"/>
    <w:rsid w:val="00361B97"/>
    <w:rsid w:val="00364A5D"/>
    <w:rsid w:val="00364F04"/>
    <w:rsid w:val="00384A63"/>
    <w:rsid w:val="003868FD"/>
    <w:rsid w:val="00397C4F"/>
    <w:rsid w:val="003A245D"/>
    <w:rsid w:val="003E0EC7"/>
    <w:rsid w:val="003F1954"/>
    <w:rsid w:val="00401309"/>
    <w:rsid w:val="004037F1"/>
    <w:rsid w:val="00404450"/>
    <w:rsid w:val="00415B5F"/>
    <w:rsid w:val="00426251"/>
    <w:rsid w:val="00440D0F"/>
    <w:rsid w:val="00442725"/>
    <w:rsid w:val="00446B54"/>
    <w:rsid w:val="004472AE"/>
    <w:rsid w:val="004539BD"/>
    <w:rsid w:val="004540D9"/>
    <w:rsid w:val="00460988"/>
    <w:rsid w:val="00471C3B"/>
    <w:rsid w:val="00472138"/>
    <w:rsid w:val="0047634F"/>
    <w:rsid w:val="004857B5"/>
    <w:rsid w:val="00490F75"/>
    <w:rsid w:val="00494601"/>
    <w:rsid w:val="004B2638"/>
    <w:rsid w:val="004C51E3"/>
    <w:rsid w:val="004D3632"/>
    <w:rsid w:val="004E20BA"/>
    <w:rsid w:val="00503DDB"/>
    <w:rsid w:val="005068D9"/>
    <w:rsid w:val="00507F83"/>
    <w:rsid w:val="0051011E"/>
    <w:rsid w:val="00515EBF"/>
    <w:rsid w:val="00522585"/>
    <w:rsid w:val="00537A32"/>
    <w:rsid w:val="005435B1"/>
    <w:rsid w:val="0055128E"/>
    <w:rsid w:val="0055708E"/>
    <w:rsid w:val="00562907"/>
    <w:rsid w:val="00566CEF"/>
    <w:rsid w:val="00580D4C"/>
    <w:rsid w:val="005820B4"/>
    <w:rsid w:val="0059385A"/>
    <w:rsid w:val="005968D2"/>
    <w:rsid w:val="005B2B53"/>
    <w:rsid w:val="005C7386"/>
    <w:rsid w:val="005E1C5D"/>
    <w:rsid w:val="005E3087"/>
    <w:rsid w:val="005E599E"/>
    <w:rsid w:val="005F1BE3"/>
    <w:rsid w:val="005F67B9"/>
    <w:rsid w:val="005F6ADD"/>
    <w:rsid w:val="00600A8A"/>
    <w:rsid w:val="00607E35"/>
    <w:rsid w:val="006200BB"/>
    <w:rsid w:val="00622245"/>
    <w:rsid w:val="006223F9"/>
    <w:rsid w:val="00627EEE"/>
    <w:rsid w:val="00637387"/>
    <w:rsid w:val="00643343"/>
    <w:rsid w:val="006460A2"/>
    <w:rsid w:val="00647CA7"/>
    <w:rsid w:val="00653549"/>
    <w:rsid w:val="00660E9B"/>
    <w:rsid w:val="0066334C"/>
    <w:rsid w:val="00672AD3"/>
    <w:rsid w:val="00673CE2"/>
    <w:rsid w:val="00676F3C"/>
    <w:rsid w:val="006770C5"/>
    <w:rsid w:val="006836AF"/>
    <w:rsid w:val="00685760"/>
    <w:rsid w:val="0069048A"/>
    <w:rsid w:val="006A1CBD"/>
    <w:rsid w:val="006B5390"/>
    <w:rsid w:val="006B6E95"/>
    <w:rsid w:val="006C5726"/>
    <w:rsid w:val="006C6B08"/>
    <w:rsid w:val="006C7D2A"/>
    <w:rsid w:val="006D515F"/>
    <w:rsid w:val="006E0AA0"/>
    <w:rsid w:val="006F2643"/>
    <w:rsid w:val="006F5808"/>
    <w:rsid w:val="00701D4D"/>
    <w:rsid w:val="007032DF"/>
    <w:rsid w:val="00721CE3"/>
    <w:rsid w:val="00724A2F"/>
    <w:rsid w:val="00734482"/>
    <w:rsid w:val="00737B83"/>
    <w:rsid w:val="00747498"/>
    <w:rsid w:val="00751751"/>
    <w:rsid w:val="007554B2"/>
    <w:rsid w:val="00760082"/>
    <w:rsid w:val="00763399"/>
    <w:rsid w:val="0076490E"/>
    <w:rsid w:val="00767A9D"/>
    <w:rsid w:val="00786501"/>
    <w:rsid w:val="0079007B"/>
    <w:rsid w:val="007A62BE"/>
    <w:rsid w:val="007B5D3E"/>
    <w:rsid w:val="007C1C8A"/>
    <w:rsid w:val="007C392A"/>
    <w:rsid w:val="007C56A4"/>
    <w:rsid w:val="007C6E40"/>
    <w:rsid w:val="007D032B"/>
    <w:rsid w:val="007E0A81"/>
    <w:rsid w:val="007E7539"/>
    <w:rsid w:val="007F5E31"/>
    <w:rsid w:val="0080063B"/>
    <w:rsid w:val="0080637E"/>
    <w:rsid w:val="0080641B"/>
    <w:rsid w:val="00806C35"/>
    <w:rsid w:val="008126EF"/>
    <w:rsid w:val="00824A1A"/>
    <w:rsid w:val="0082734F"/>
    <w:rsid w:val="008349F2"/>
    <w:rsid w:val="00843375"/>
    <w:rsid w:val="00851D2F"/>
    <w:rsid w:val="00854479"/>
    <w:rsid w:val="008638A8"/>
    <w:rsid w:val="0086400A"/>
    <w:rsid w:val="00872597"/>
    <w:rsid w:val="008765DE"/>
    <w:rsid w:val="00882802"/>
    <w:rsid w:val="00883273"/>
    <w:rsid w:val="00887A97"/>
    <w:rsid w:val="008969C2"/>
    <w:rsid w:val="008970BF"/>
    <w:rsid w:val="008A7BE7"/>
    <w:rsid w:val="008A7F67"/>
    <w:rsid w:val="008B67BA"/>
    <w:rsid w:val="008C541F"/>
    <w:rsid w:val="008D0D4D"/>
    <w:rsid w:val="008E4149"/>
    <w:rsid w:val="008E4940"/>
    <w:rsid w:val="008E6817"/>
    <w:rsid w:val="008F07C7"/>
    <w:rsid w:val="008F4C02"/>
    <w:rsid w:val="008F634E"/>
    <w:rsid w:val="00903062"/>
    <w:rsid w:val="009121B9"/>
    <w:rsid w:val="00920202"/>
    <w:rsid w:val="00924783"/>
    <w:rsid w:val="00924ED9"/>
    <w:rsid w:val="009326B0"/>
    <w:rsid w:val="00933BB7"/>
    <w:rsid w:val="009360C7"/>
    <w:rsid w:val="0094139A"/>
    <w:rsid w:val="00941880"/>
    <w:rsid w:val="009423E4"/>
    <w:rsid w:val="00946293"/>
    <w:rsid w:val="00955D56"/>
    <w:rsid w:val="00966929"/>
    <w:rsid w:val="00977FAE"/>
    <w:rsid w:val="00982F2B"/>
    <w:rsid w:val="009836B7"/>
    <w:rsid w:val="00991083"/>
    <w:rsid w:val="0099383B"/>
    <w:rsid w:val="009A18D7"/>
    <w:rsid w:val="009A33FB"/>
    <w:rsid w:val="009A34E7"/>
    <w:rsid w:val="009A44B9"/>
    <w:rsid w:val="009A4E73"/>
    <w:rsid w:val="009A55EC"/>
    <w:rsid w:val="009A5A09"/>
    <w:rsid w:val="009A79A2"/>
    <w:rsid w:val="009B2952"/>
    <w:rsid w:val="009C3679"/>
    <w:rsid w:val="009D3C6E"/>
    <w:rsid w:val="009E2341"/>
    <w:rsid w:val="009F37C9"/>
    <w:rsid w:val="009F3B31"/>
    <w:rsid w:val="00A00E88"/>
    <w:rsid w:val="00A0644A"/>
    <w:rsid w:val="00A11524"/>
    <w:rsid w:val="00A118D6"/>
    <w:rsid w:val="00A1735E"/>
    <w:rsid w:val="00A2591B"/>
    <w:rsid w:val="00A41518"/>
    <w:rsid w:val="00A46E9B"/>
    <w:rsid w:val="00A5512C"/>
    <w:rsid w:val="00A56A6A"/>
    <w:rsid w:val="00A67F19"/>
    <w:rsid w:val="00A70B41"/>
    <w:rsid w:val="00A81418"/>
    <w:rsid w:val="00A87B3C"/>
    <w:rsid w:val="00A87C82"/>
    <w:rsid w:val="00A9013B"/>
    <w:rsid w:val="00A902D8"/>
    <w:rsid w:val="00AA365E"/>
    <w:rsid w:val="00AA4F2C"/>
    <w:rsid w:val="00AA7FF2"/>
    <w:rsid w:val="00AB171D"/>
    <w:rsid w:val="00AB1FBB"/>
    <w:rsid w:val="00AB2B6E"/>
    <w:rsid w:val="00AC5AB4"/>
    <w:rsid w:val="00AD2CD3"/>
    <w:rsid w:val="00AD3A5F"/>
    <w:rsid w:val="00AD6E54"/>
    <w:rsid w:val="00AD72A5"/>
    <w:rsid w:val="00AE0EAE"/>
    <w:rsid w:val="00AE236D"/>
    <w:rsid w:val="00AF4EA5"/>
    <w:rsid w:val="00B00459"/>
    <w:rsid w:val="00B026B0"/>
    <w:rsid w:val="00B04106"/>
    <w:rsid w:val="00B078F8"/>
    <w:rsid w:val="00B15A38"/>
    <w:rsid w:val="00B21706"/>
    <w:rsid w:val="00B30FDB"/>
    <w:rsid w:val="00B313F0"/>
    <w:rsid w:val="00B34D23"/>
    <w:rsid w:val="00B41FA2"/>
    <w:rsid w:val="00B465CF"/>
    <w:rsid w:val="00B46B5F"/>
    <w:rsid w:val="00B477C8"/>
    <w:rsid w:val="00B648F5"/>
    <w:rsid w:val="00B7050A"/>
    <w:rsid w:val="00B822D8"/>
    <w:rsid w:val="00BA02AD"/>
    <w:rsid w:val="00BB0BAE"/>
    <w:rsid w:val="00BC1940"/>
    <w:rsid w:val="00BC503A"/>
    <w:rsid w:val="00BD19AB"/>
    <w:rsid w:val="00BD25FA"/>
    <w:rsid w:val="00BD3575"/>
    <w:rsid w:val="00BD4B26"/>
    <w:rsid w:val="00BE1776"/>
    <w:rsid w:val="00C04438"/>
    <w:rsid w:val="00C05F81"/>
    <w:rsid w:val="00C11466"/>
    <w:rsid w:val="00C11E6B"/>
    <w:rsid w:val="00C14108"/>
    <w:rsid w:val="00C15A62"/>
    <w:rsid w:val="00C23043"/>
    <w:rsid w:val="00C37D88"/>
    <w:rsid w:val="00C45EAD"/>
    <w:rsid w:val="00C63307"/>
    <w:rsid w:val="00C74F40"/>
    <w:rsid w:val="00C766EB"/>
    <w:rsid w:val="00C83D63"/>
    <w:rsid w:val="00C85E46"/>
    <w:rsid w:val="00C929ED"/>
    <w:rsid w:val="00C93799"/>
    <w:rsid w:val="00C9786B"/>
    <w:rsid w:val="00CA24CB"/>
    <w:rsid w:val="00CA28AD"/>
    <w:rsid w:val="00CA39E5"/>
    <w:rsid w:val="00CB0B48"/>
    <w:rsid w:val="00CB317F"/>
    <w:rsid w:val="00CB4221"/>
    <w:rsid w:val="00CB4EEB"/>
    <w:rsid w:val="00CB7F7E"/>
    <w:rsid w:val="00CC2EB9"/>
    <w:rsid w:val="00CD72D1"/>
    <w:rsid w:val="00CE0C43"/>
    <w:rsid w:val="00CE11C8"/>
    <w:rsid w:val="00CE45DF"/>
    <w:rsid w:val="00CF55C9"/>
    <w:rsid w:val="00D05843"/>
    <w:rsid w:val="00D05EBD"/>
    <w:rsid w:val="00D10EA4"/>
    <w:rsid w:val="00D16132"/>
    <w:rsid w:val="00D1661E"/>
    <w:rsid w:val="00D16C9D"/>
    <w:rsid w:val="00D24228"/>
    <w:rsid w:val="00D46697"/>
    <w:rsid w:val="00D62BA6"/>
    <w:rsid w:val="00D65A3A"/>
    <w:rsid w:val="00D66308"/>
    <w:rsid w:val="00D970A0"/>
    <w:rsid w:val="00DA0604"/>
    <w:rsid w:val="00DA300F"/>
    <w:rsid w:val="00DB2DF7"/>
    <w:rsid w:val="00DC0750"/>
    <w:rsid w:val="00DC143B"/>
    <w:rsid w:val="00DC2F1D"/>
    <w:rsid w:val="00DC4A64"/>
    <w:rsid w:val="00DF3940"/>
    <w:rsid w:val="00E06A2E"/>
    <w:rsid w:val="00E10301"/>
    <w:rsid w:val="00E127FD"/>
    <w:rsid w:val="00E21324"/>
    <w:rsid w:val="00E5032F"/>
    <w:rsid w:val="00E603B5"/>
    <w:rsid w:val="00E604DE"/>
    <w:rsid w:val="00E632A4"/>
    <w:rsid w:val="00E64A17"/>
    <w:rsid w:val="00E66DB7"/>
    <w:rsid w:val="00E71C12"/>
    <w:rsid w:val="00E72266"/>
    <w:rsid w:val="00E73773"/>
    <w:rsid w:val="00E75C0A"/>
    <w:rsid w:val="00E86831"/>
    <w:rsid w:val="00E96B27"/>
    <w:rsid w:val="00EA06EE"/>
    <w:rsid w:val="00EA3E9C"/>
    <w:rsid w:val="00EA559C"/>
    <w:rsid w:val="00EB473D"/>
    <w:rsid w:val="00EB5ACE"/>
    <w:rsid w:val="00EB7A9B"/>
    <w:rsid w:val="00ED59E9"/>
    <w:rsid w:val="00EE40B3"/>
    <w:rsid w:val="00EE4599"/>
    <w:rsid w:val="00EE4DF4"/>
    <w:rsid w:val="00EE5C2C"/>
    <w:rsid w:val="00EF0106"/>
    <w:rsid w:val="00F01D19"/>
    <w:rsid w:val="00F117AA"/>
    <w:rsid w:val="00F17C67"/>
    <w:rsid w:val="00F30798"/>
    <w:rsid w:val="00F35BEF"/>
    <w:rsid w:val="00F435EE"/>
    <w:rsid w:val="00F43F47"/>
    <w:rsid w:val="00F46F33"/>
    <w:rsid w:val="00F51C63"/>
    <w:rsid w:val="00F57009"/>
    <w:rsid w:val="00F83BAF"/>
    <w:rsid w:val="00F90C41"/>
    <w:rsid w:val="00FA06AB"/>
    <w:rsid w:val="00FA12B7"/>
    <w:rsid w:val="00FC43B9"/>
    <w:rsid w:val="00FC5D3A"/>
    <w:rsid w:val="00FC61FC"/>
    <w:rsid w:val="00FD14B4"/>
    <w:rsid w:val="00FD5DE4"/>
    <w:rsid w:val="00FD7CD5"/>
    <w:rsid w:val="00FE0779"/>
    <w:rsid w:val="00FE0E97"/>
    <w:rsid w:val="00FF76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ddd,#eaeaea"/>
    </o:shapedefaults>
    <o:shapelayout v:ext="edit">
      <o:idmap v:ext="edit" data="1"/>
    </o:shapelayout>
  </w:shapeDefaults>
  <w:decimalSymbol w:val="."/>
  <w:listSeparator w:val=","/>
  <w14:docId w14:val="3545E5EE"/>
  <w15:docId w15:val="{3A2C05DB-8D27-4133-AA03-CD6D0E6F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637387"/>
    <w:rPr>
      <w:rFonts w:ascii="Arial" w:hAnsi="Arial"/>
      <w:sz w:val="22"/>
      <w:szCs w:val="24"/>
    </w:rPr>
  </w:style>
  <w:style w:type="paragraph" w:styleId="Heading1">
    <w:name w:val="heading 1"/>
    <w:basedOn w:val="Normal"/>
    <w:next w:val="Normal"/>
    <w:qFormat/>
    <w:rsid w:val="00637387"/>
    <w:pPr>
      <w:keepNext/>
      <w:spacing w:after="120"/>
      <w:outlineLvl w:val="0"/>
    </w:pPr>
    <w:rPr>
      <w:b/>
      <w:kern w:val="28"/>
      <w:sz w:val="28"/>
      <w:szCs w:val="20"/>
    </w:rPr>
  </w:style>
  <w:style w:type="paragraph" w:styleId="Heading2">
    <w:name w:val="heading 2"/>
    <w:basedOn w:val="Normal"/>
    <w:next w:val="Normal"/>
    <w:qFormat/>
    <w:rsid w:val="00637387"/>
    <w:pPr>
      <w:keepNext/>
      <w:spacing w:after="120"/>
      <w:outlineLvl w:val="1"/>
    </w:pPr>
    <w:rPr>
      <w:b/>
      <w:i/>
      <w:szCs w:val="20"/>
    </w:rPr>
  </w:style>
  <w:style w:type="paragraph" w:styleId="Heading3">
    <w:name w:val="heading 3"/>
    <w:basedOn w:val="Normal"/>
    <w:next w:val="Normal"/>
    <w:qFormat/>
    <w:rsid w:val="00637387"/>
    <w:pPr>
      <w:keepNext/>
      <w:spacing w:after="120"/>
      <w:outlineLvl w:val="2"/>
    </w:pPr>
    <w:rPr>
      <w:rFonts w:cs="Arial"/>
      <w:b/>
      <w:bCs/>
      <w:sz w:val="26"/>
      <w:szCs w:val="26"/>
    </w:rPr>
  </w:style>
  <w:style w:type="paragraph" w:styleId="Heading4">
    <w:name w:val="heading 4"/>
    <w:basedOn w:val="Normal"/>
    <w:next w:val="Normal"/>
    <w:qFormat/>
    <w:rsid w:val="00EB5ACE"/>
    <w:pPr>
      <w:keepNext/>
      <w:spacing w:after="240"/>
      <w:outlineLvl w:val="3"/>
    </w:pPr>
    <w:rPr>
      <w:b/>
      <w:bCs/>
      <w:i/>
      <w:szCs w:val="28"/>
    </w:rPr>
  </w:style>
  <w:style w:type="paragraph" w:styleId="Heading5">
    <w:name w:val="heading 5"/>
    <w:basedOn w:val="Normal"/>
    <w:next w:val="Normal"/>
    <w:qFormat/>
    <w:rsid w:val="00EB5ACE"/>
    <w:pPr>
      <w:keepNext/>
      <w:spacing w:after="240"/>
      <w:outlineLvl w:val="4"/>
    </w:pPr>
    <w:rPr>
      <w:bCs/>
      <w:i/>
      <w:iCs/>
      <w:szCs w:val="26"/>
    </w:rPr>
  </w:style>
  <w:style w:type="paragraph" w:styleId="Heading6">
    <w:name w:val="heading 6"/>
    <w:basedOn w:val="Normal"/>
    <w:next w:val="Normal"/>
    <w:qFormat/>
    <w:rsid w:val="00EB5ACE"/>
    <w:pPr>
      <w:outlineLvl w:val="5"/>
    </w:pPr>
    <w:rPr>
      <w:bCs/>
      <w:szCs w:val="22"/>
    </w:rPr>
  </w:style>
  <w:style w:type="paragraph" w:styleId="Heading7">
    <w:name w:val="heading 7"/>
    <w:basedOn w:val="Normal"/>
    <w:next w:val="Normal"/>
    <w:qFormat/>
    <w:rsid w:val="00EB5ACE"/>
    <w:pPr>
      <w:outlineLvl w:val="6"/>
    </w:pPr>
  </w:style>
  <w:style w:type="paragraph" w:styleId="Heading8">
    <w:name w:val="heading 8"/>
    <w:basedOn w:val="Normal"/>
    <w:next w:val="Normal"/>
    <w:qFormat/>
    <w:rsid w:val="00EB5ACE"/>
    <w:pPr>
      <w:outlineLvl w:val="7"/>
    </w:pPr>
    <w:rPr>
      <w:iCs/>
    </w:rPr>
  </w:style>
  <w:style w:type="paragraph" w:styleId="Heading9">
    <w:name w:val="heading 9"/>
    <w:basedOn w:val="Normal"/>
    <w:next w:val="Normal"/>
    <w:qFormat/>
    <w:rsid w:val="00EB5ACE"/>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5ACE"/>
    <w:pPr>
      <w:tabs>
        <w:tab w:val="center" w:pos="4320"/>
        <w:tab w:val="right" w:pos="8640"/>
      </w:tabs>
    </w:pPr>
  </w:style>
  <w:style w:type="paragraph" w:styleId="FootnoteText">
    <w:name w:val="footnote text"/>
    <w:basedOn w:val="Normal"/>
    <w:semiHidden/>
    <w:rsid w:val="00EB5ACE"/>
    <w:pPr>
      <w:spacing w:after="240"/>
    </w:pPr>
    <w:rPr>
      <w:szCs w:val="20"/>
    </w:rPr>
  </w:style>
  <w:style w:type="paragraph" w:customStyle="1" w:styleId="ParagraphNumbering">
    <w:name w:val="Paragraph Numbering"/>
    <w:basedOn w:val="Normal"/>
    <w:rsid w:val="00EB5ACE"/>
    <w:pPr>
      <w:numPr>
        <w:numId w:val="2"/>
      </w:numPr>
      <w:spacing w:after="240"/>
    </w:pPr>
  </w:style>
  <w:style w:type="paragraph" w:styleId="Footer">
    <w:name w:val="footer"/>
    <w:basedOn w:val="Normal"/>
    <w:rsid w:val="00EB5ACE"/>
    <w:pPr>
      <w:tabs>
        <w:tab w:val="center" w:pos="4320"/>
        <w:tab w:val="right" w:pos="8640"/>
      </w:tabs>
    </w:pPr>
  </w:style>
  <w:style w:type="character" w:styleId="FootnoteReference">
    <w:name w:val="footnote reference"/>
    <w:basedOn w:val="DefaultParagraphFont"/>
    <w:semiHidden/>
    <w:rsid w:val="00EB5ACE"/>
    <w:rPr>
      <w:vertAlign w:val="superscript"/>
    </w:rPr>
  </w:style>
  <w:style w:type="paragraph" w:customStyle="1" w:styleId="Appendix">
    <w:name w:val="Appendix"/>
    <w:basedOn w:val="Normal"/>
    <w:rsid w:val="00EB5ACE"/>
    <w:pPr>
      <w:jc w:val="center"/>
    </w:pPr>
    <w:rPr>
      <w:b/>
    </w:rPr>
  </w:style>
  <w:style w:type="paragraph" w:styleId="ListBullet">
    <w:name w:val="List Bullet"/>
    <w:basedOn w:val="Normal"/>
    <w:rsid w:val="00EB5ACE"/>
    <w:pPr>
      <w:numPr>
        <w:numId w:val="17"/>
      </w:numPr>
      <w:spacing w:after="240"/>
    </w:pPr>
  </w:style>
  <w:style w:type="paragraph" w:styleId="TOC1">
    <w:name w:val="toc 1"/>
    <w:basedOn w:val="Normal"/>
    <w:next w:val="Normal"/>
    <w:semiHidden/>
    <w:rsid w:val="00EB5ACE"/>
  </w:style>
  <w:style w:type="paragraph" w:styleId="TOC2">
    <w:name w:val="toc 2"/>
    <w:basedOn w:val="Normal"/>
    <w:next w:val="Normal"/>
    <w:semiHidden/>
    <w:rsid w:val="00EB5ACE"/>
    <w:pPr>
      <w:ind w:left="240"/>
    </w:pPr>
  </w:style>
  <w:style w:type="paragraph" w:styleId="TOC3">
    <w:name w:val="toc 3"/>
    <w:basedOn w:val="Normal"/>
    <w:next w:val="Normal"/>
    <w:semiHidden/>
    <w:rsid w:val="00EB5ACE"/>
    <w:pPr>
      <w:ind w:left="480"/>
    </w:pPr>
  </w:style>
  <w:style w:type="paragraph" w:styleId="TOC4">
    <w:name w:val="toc 4"/>
    <w:basedOn w:val="Normal"/>
    <w:next w:val="Normal"/>
    <w:semiHidden/>
    <w:rsid w:val="00EB5ACE"/>
    <w:pPr>
      <w:ind w:left="720"/>
    </w:pPr>
  </w:style>
  <w:style w:type="paragraph" w:styleId="TOC5">
    <w:name w:val="toc 5"/>
    <w:basedOn w:val="Normal"/>
    <w:next w:val="Normal"/>
    <w:semiHidden/>
    <w:rsid w:val="00EB5ACE"/>
    <w:pPr>
      <w:ind w:left="960"/>
    </w:pPr>
  </w:style>
  <w:style w:type="paragraph" w:styleId="TOC6">
    <w:name w:val="toc 6"/>
    <w:basedOn w:val="Normal"/>
    <w:next w:val="Normal"/>
    <w:semiHidden/>
    <w:rsid w:val="00EB5ACE"/>
    <w:pPr>
      <w:ind w:left="1200"/>
    </w:pPr>
  </w:style>
  <w:style w:type="paragraph" w:styleId="TOC7">
    <w:name w:val="toc 7"/>
    <w:basedOn w:val="Normal"/>
    <w:next w:val="Normal"/>
    <w:semiHidden/>
    <w:rsid w:val="00EB5ACE"/>
    <w:pPr>
      <w:ind w:left="1440"/>
    </w:pPr>
  </w:style>
  <w:style w:type="paragraph" w:styleId="TOC8">
    <w:name w:val="toc 8"/>
    <w:basedOn w:val="Normal"/>
    <w:next w:val="Normal"/>
    <w:semiHidden/>
    <w:rsid w:val="00EB5ACE"/>
    <w:pPr>
      <w:ind w:left="1680"/>
    </w:pPr>
  </w:style>
  <w:style w:type="paragraph" w:styleId="TOC9">
    <w:name w:val="toc 9"/>
    <w:basedOn w:val="Normal"/>
    <w:next w:val="Normal"/>
    <w:semiHidden/>
    <w:rsid w:val="00EB5ACE"/>
    <w:pPr>
      <w:ind w:left="1920"/>
    </w:pPr>
  </w:style>
  <w:style w:type="paragraph" w:styleId="Index1">
    <w:name w:val="index 1"/>
    <w:basedOn w:val="Normal"/>
    <w:next w:val="Normal"/>
    <w:semiHidden/>
    <w:rsid w:val="00EB5ACE"/>
    <w:pPr>
      <w:ind w:left="240" w:hanging="240"/>
    </w:pPr>
  </w:style>
  <w:style w:type="paragraph" w:styleId="Index2">
    <w:name w:val="index 2"/>
    <w:basedOn w:val="Normal"/>
    <w:next w:val="Normal"/>
    <w:semiHidden/>
    <w:rsid w:val="00EB5ACE"/>
    <w:pPr>
      <w:ind w:left="480" w:hanging="240"/>
    </w:pPr>
  </w:style>
  <w:style w:type="paragraph" w:styleId="Index3">
    <w:name w:val="index 3"/>
    <w:basedOn w:val="Normal"/>
    <w:next w:val="Normal"/>
    <w:semiHidden/>
    <w:rsid w:val="00EB5ACE"/>
    <w:pPr>
      <w:ind w:left="720" w:hanging="240"/>
    </w:pPr>
  </w:style>
  <w:style w:type="paragraph" w:styleId="Index4">
    <w:name w:val="index 4"/>
    <w:basedOn w:val="Normal"/>
    <w:next w:val="Normal"/>
    <w:semiHidden/>
    <w:rsid w:val="00EB5ACE"/>
    <w:pPr>
      <w:ind w:left="960" w:hanging="240"/>
    </w:pPr>
  </w:style>
  <w:style w:type="paragraph" w:styleId="Index5">
    <w:name w:val="index 5"/>
    <w:basedOn w:val="Normal"/>
    <w:next w:val="Normal"/>
    <w:semiHidden/>
    <w:rsid w:val="00EB5ACE"/>
    <w:pPr>
      <w:ind w:left="1200" w:hanging="240"/>
    </w:pPr>
  </w:style>
  <w:style w:type="paragraph" w:styleId="Index6">
    <w:name w:val="index 6"/>
    <w:basedOn w:val="Normal"/>
    <w:next w:val="Normal"/>
    <w:semiHidden/>
    <w:rsid w:val="00EB5ACE"/>
    <w:pPr>
      <w:ind w:left="1440" w:hanging="240"/>
    </w:pPr>
  </w:style>
  <w:style w:type="paragraph" w:styleId="Index7">
    <w:name w:val="index 7"/>
    <w:basedOn w:val="Normal"/>
    <w:next w:val="Normal"/>
    <w:semiHidden/>
    <w:rsid w:val="00EB5ACE"/>
    <w:pPr>
      <w:ind w:left="1680" w:hanging="240"/>
    </w:pPr>
  </w:style>
  <w:style w:type="paragraph" w:styleId="Index8">
    <w:name w:val="index 8"/>
    <w:basedOn w:val="Normal"/>
    <w:next w:val="Normal"/>
    <w:semiHidden/>
    <w:rsid w:val="00EB5ACE"/>
    <w:pPr>
      <w:ind w:left="1920" w:hanging="240"/>
    </w:pPr>
  </w:style>
  <w:style w:type="paragraph" w:styleId="Index9">
    <w:name w:val="index 9"/>
    <w:basedOn w:val="Normal"/>
    <w:next w:val="Normal"/>
    <w:semiHidden/>
    <w:rsid w:val="00EB5ACE"/>
    <w:pPr>
      <w:ind w:left="2160" w:hanging="240"/>
    </w:pPr>
  </w:style>
  <w:style w:type="paragraph" w:styleId="ListBullet2">
    <w:name w:val="List Bullet 2"/>
    <w:basedOn w:val="Normal"/>
    <w:rsid w:val="00EB5ACE"/>
    <w:pPr>
      <w:numPr>
        <w:numId w:val="4"/>
      </w:numPr>
    </w:pPr>
  </w:style>
  <w:style w:type="paragraph" w:styleId="ListBullet3">
    <w:name w:val="List Bullet 3"/>
    <w:basedOn w:val="Normal"/>
    <w:rsid w:val="00EB5ACE"/>
    <w:pPr>
      <w:numPr>
        <w:numId w:val="5"/>
      </w:numPr>
    </w:pPr>
  </w:style>
  <w:style w:type="paragraph" w:styleId="ListBullet4">
    <w:name w:val="List Bullet 4"/>
    <w:basedOn w:val="Normal"/>
    <w:rsid w:val="00EB5ACE"/>
    <w:pPr>
      <w:numPr>
        <w:numId w:val="6"/>
      </w:numPr>
    </w:pPr>
  </w:style>
  <w:style w:type="paragraph" w:styleId="ListBullet5">
    <w:name w:val="List Bullet 5"/>
    <w:basedOn w:val="Normal"/>
    <w:rsid w:val="00EB5ACE"/>
    <w:pPr>
      <w:numPr>
        <w:numId w:val="7"/>
      </w:numPr>
    </w:pPr>
  </w:style>
  <w:style w:type="paragraph" w:styleId="Title">
    <w:name w:val="Title"/>
    <w:basedOn w:val="Normal"/>
    <w:qFormat/>
    <w:rsid w:val="00EB5ACE"/>
    <w:pPr>
      <w:spacing w:before="240" w:after="60"/>
      <w:jc w:val="center"/>
      <w:outlineLvl w:val="0"/>
    </w:pPr>
    <w:rPr>
      <w:rFonts w:cs="Arial"/>
      <w:b/>
      <w:bCs/>
      <w:kern w:val="28"/>
      <w:sz w:val="32"/>
      <w:szCs w:val="32"/>
    </w:rPr>
  </w:style>
  <w:style w:type="table" w:styleId="TableGrid">
    <w:name w:val="Table Grid"/>
    <w:basedOn w:val="TableNormal"/>
    <w:rsid w:val="00B41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EB5ACE"/>
    <w:pPr>
      <w:ind w:left="720" w:hanging="720"/>
    </w:pPr>
  </w:style>
  <w:style w:type="character" w:styleId="Hyperlink">
    <w:name w:val="Hyperlink"/>
    <w:basedOn w:val="DefaultParagraphFont"/>
    <w:rsid w:val="00724A2F"/>
    <w:rPr>
      <w:color w:val="0000FF"/>
      <w:u w:val="single"/>
    </w:rPr>
  </w:style>
  <w:style w:type="paragraph" w:styleId="BalloonText">
    <w:name w:val="Balloon Text"/>
    <w:basedOn w:val="Normal"/>
    <w:semiHidden/>
    <w:rsid w:val="00A56A6A"/>
    <w:rPr>
      <w:rFonts w:ascii="Tahoma" w:hAnsi="Tahoma" w:cs="Tahoma"/>
      <w:sz w:val="16"/>
      <w:szCs w:val="16"/>
    </w:rPr>
  </w:style>
  <w:style w:type="character" w:styleId="FollowedHyperlink">
    <w:name w:val="FollowedHyperlink"/>
    <w:basedOn w:val="DefaultParagraphFont"/>
    <w:rsid w:val="00B46B5F"/>
    <w:rPr>
      <w:color w:val="606420"/>
      <w:u w:val="single"/>
    </w:rPr>
  </w:style>
  <w:style w:type="character" w:styleId="CommentReference">
    <w:name w:val="annotation reference"/>
    <w:basedOn w:val="DefaultParagraphFont"/>
    <w:semiHidden/>
    <w:rsid w:val="00F43F47"/>
    <w:rPr>
      <w:sz w:val="16"/>
      <w:szCs w:val="16"/>
    </w:rPr>
  </w:style>
  <w:style w:type="paragraph" w:styleId="CommentText">
    <w:name w:val="annotation text"/>
    <w:basedOn w:val="Normal"/>
    <w:semiHidden/>
    <w:rsid w:val="00F43F47"/>
    <w:rPr>
      <w:sz w:val="20"/>
      <w:szCs w:val="20"/>
    </w:rPr>
  </w:style>
  <w:style w:type="paragraph" w:styleId="CommentSubject">
    <w:name w:val="annotation subject"/>
    <w:basedOn w:val="CommentText"/>
    <w:next w:val="CommentText"/>
    <w:semiHidden/>
    <w:rsid w:val="00F43F47"/>
    <w:rPr>
      <w:b/>
      <w:bCs/>
    </w:rPr>
  </w:style>
  <w:style w:type="character" w:styleId="PageNumber">
    <w:name w:val="page number"/>
    <w:basedOn w:val="DefaultParagraphFont"/>
    <w:rsid w:val="00081653"/>
  </w:style>
  <w:style w:type="paragraph" w:customStyle="1" w:styleId="Default">
    <w:name w:val="Default"/>
    <w:rsid w:val="00FD7CD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FD7CD5"/>
    <w:rPr>
      <w:rFonts w:cs="Times New Roman"/>
      <w:color w:val="auto"/>
    </w:rPr>
  </w:style>
  <w:style w:type="paragraph" w:customStyle="1" w:styleId="CM8">
    <w:name w:val="CM8"/>
    <w:basedOn w:val="Default"/>
    <w:next w:val="Default"/>
    <w:rsid w:val="00FD7CD5"/>
    <w:rPr>
      <w:rFonts w:cs="Times New Roman"/>
      <w:color w:val="auto"/>
    </w:rPr>
  </w:style>
  <w:style w:type="paragraph" w:styleId="ListParagraph">
    <w:name w:val="List Paragraph"/>
    <w:basedOn w:val="Normal"/>
    <w:uiPriority w:val="34"/>
    <w:qFormat/>
    <w:rsid w:val="00A118D6"/>
    <w:pPr>
      <w:ind w:left="720"/>
      <w:contextualSpacing/>
    </w:pPr>
  </w:style>
  <w:style w:type="paragraph" w:styleId="Revision">
    <w:name w:val="Revision"/>
    <w:hidden/>
    <w:uiPriority w:val="99"/>
    <w:semiHidden/>
    <w:rsid w:val="00DC075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634533">
      <w:bodyDiv w:val="1"/>
      <w:marLeft w:val="0"/>
      <w:marRight w:val="0"/>
      <w:marTop w:val="0"/>
      <w:marBottom w:val="0"/>
      <w:divBdr>
        <w:top w:val="none" w:sz="0" w:space="0" w:color="auto"/>
        <w:left w:val="none" w:sz="0" w:space="0" w:color="auto"/>
        <w:bottom w:val="none" w:sz="0" w:space="0" w:color="auto"/>
        <w:right w:val="none" w:sz="0" w:space="0" w:color="auto"/>
      </w:divBdr>
      <w:divsChild>
        <w:div w:id="1639258541">
          <w:marLeft w:val="0"/>
          <w:marRight w:val="0"/>
          <w:marTop w:val="0"/>
          <w:marBottom w:val="0"/>
          <w:divBdr>
            <w:top w:val="none" w:sz="0" w:space="0" w:color="auto"/>
            <w:left w:val="none" w:sz="0" w:space="0" w:color="auto"/>
            <w:bottom w:val="none" w:sz="0" w:space="0" w:color="auto"/>
            <w:right w:val="none" w:sz="0" w:space="0" w:color="auto"/>
          </w:divBdr>
          <w:divsChild>
            <w:div w:id="13655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fandd/2009/09/ghosh.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mf.org/external/np/pp/eng/2010/090110.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mf.org/external/index.htm" TargetMode="External"/><Relationship Id="rId4" Type="http://schemas.openxmlformats.org/officeDocument/2006/relationships/webSettings" Target="webSettings.xml"/><Relationship Id="rId9" Type="http://schemas.openxmlformats.org/officeDocument/2006/relationships/hyperlink" Target="http://www.imf.org/external/pubs/ft/fandd/2009/09/index.ht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imf.org/external/np/exr/facts/ewe.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EXR Factsheet template</vt:lpstr>
    </vt:vector>
  </TitlesOfParts>
  <Company>International Monetary Fund</Company>
  <LinksUpToDate>false</LinksUpToDate>
  <CharactersWithSpaces>3277</CharactersWithSpaces>
  <SharedDoc>false</SharedDoc>
  <HLinks>
    <vt:vector size="18" baseType="variant">
      <vt:variant>
        <vt:i4>2228234</vt:i4>
      </vt:variant>
      <vt:variant>
        <vt:i4>3</vt:i4>
      </vt:variant>
      <vt:variant>
        <vt:i4>0</vt:i4>
      </vt:variant>
      <vt:variant>
        <vt:i4>5</vt:i4>
      </vt:variant>
      <vt:variant>
        <vt:lpwstr>file://C:\Users\nblancher\AppData\Local\Microsoft\Windows\Temporary Internet Files\Content.Outlook\AppData\Local\Microsoft\Windows\Temporary Internet Files\Content.Outlook\AppData\Local\Microsoft\Windows\Temporary Internet Files\2009\Early Warning Exercise [NEW]\www.imf.org</vt:lpwstr>
      </vt:variant>
      <vt:variant>
        <vt:lpwstr/>
      </vt:variant>
      <vt:variant>
        <vt:i4>3342440</vt:i4>
      </vt:variant>
      <vt:variant>
        <vt:i4>0</vt:i4>
      </vt:variant>
      <vt:variant>
        <vt:i4>0</vt:i4>
      </vt:variant>
      <vt:variant>
        <vt:i4>5</vt:i4>
      </vt:variant>
      <vt:variant>
        <vt:lpwstr>http://www.imf.org/external/pubs/ft/fandd/2009/09/ghosh.htm</vt:lpwstr>
      </vt:variant>
      <vt:variant>
        <vt:lpwstr/>
      </vt:variant>
      <vt:variant>
        <vt:i4>1376336</vt:i4>
      </vt:variant>
      <vt:variant>
        <vt:i4>6</vt:i4>
      </vt:variant>
      <vt:variant>
        <vt:i4>0</vt:i4>
      </vt:variant>
      <vt:variant>
        <vt:i4>5</vt:i4>
      </vt:variant>
      <vt:variant>
        <vt:lpwstr>http://www.imf.org/external/np/exr/facts/ewe.htm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EXR Factsheet template</dc:title>
  <dc:creator>DOCSINDEX</dc:creator>
  <cp:keywords>EXR</cp:keywords>
  <dc:description>This template is used by EXR to create a masthead for Factsheets.</dc:description>
  <cp:lastModifiedBy>Newman, Rob</cp:lastModifiedBy>
  <cp:revision>2</cp:revision>
  <cp:lastPrinted>2016-03-09T14:53:00Z</cp:lastPrinted>
  <dcterms:created xsi:type="dcterms:W3CDTF">2016-09-13T15:28:00Z</dcterms:created>
  <dcterms:modified xsi:type="dcterms:W3CDTF">2016-09-13T15:28:00Z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1691479784</vt:i4>
  </property>
  <property fmtid="{D5CDD505-2E9C-101B-9397-08002B2CF9AE}" pid="3" name="_ReviewCycleID">
    <vt:i4>1691479784</vt:i4>
  </property>
  <property fmtid="{D5CDD505-2E9C-101B-9397-08002B2CF9AE}" pid="4" name="_NewReviewCycle">
    <vt:lpwstr/>
  </property>
  <property fmtid="{D5CDD505-2E9C-101B-9397-08002B2CF9AE}" pid="5" name="_EmailEntryID">
    <vt:lpwstr>00000000FCB61D8FC53ED211BAC70008C7F42F4207002F7495F03C17D211BAC30008C7F42F420000001B41130000D109E7B54516464E9A397842734D01DB0044D282F9060000</vt:lpwstr>
  </property>
  <property fmtid="{D5CDD505-2E9C-101B-9397-08002B2CF9AE}" pid="6" name="_EmailStoreID">
    <vt:lpwstr>0000000038A1BB1005E5101AA1BB08002B2A56C20000454D534D44422E444C4C00000000000000001B55FA20AA6611CD9BC800AA002FC45A0C0000004D4C5353574E303350002F6F3D494D462F6F753D57617368696E67746F6E2F636E3D526563697069656E74732F636E3D4B5341444F564F4900</vt:lpwstr>
  </property>
  <property fmtid="{D5CDD505-2E9C-101B-9397-08002B2CF9AE}" pid="7" name="_AdHocReviewCycleID">
    <vt:i4>344454532</vt:i4>
  </property>
  <property fmtid="{D5CDD505-2E9C-101B-9397-08002B2CF9AE}" pid="8" name="_EmailSubject">
    <vt:lpwstr>updated factsheet: early warning exercise</vt:lpwstr>
  </property>
  <property fmtid="{D5CDD505-2E9C-101B-9397-08002B2CF9AE}" pid="9" name="_AuthorEmail">
    <vt:lpwstr>JDeslauriers@imf.org</vt:lpwstr>
  </property>
  <property fmtid="{D5CDD505-2E9C-101B-9397-08002B2CF9AE}" pid="10" name="_AuthorEmailDisplayName">
    <vt:lpwstr>Deslauriers, Jacqueline</vt:lpwstr>
  </property>
  <property fmtid="{D5CDD505-2E9C-101B-9397-08002B2CF9AE}" pid="11" name="_EmailStoreID0">
    <vt:lpwstr>0000000038A1BB1005E5101AA1BB08002B2A56C20000454D534D44422E444C4C00000000000000001B55FA20AA6611CD9BC800AA002FC45A0C0000004D4C5356574E303350002F6F3D494D462F6F753D57617368696E67746F6E2F636E3D526563697069656E74732F636E3D4543414E4554544900D83521F38800000001000</vt:lpwstr>
  </property>
  <property fmtid="{D5CDD505-2E9C-101B-9397-08002B2CF9AE}" pid="12" name="_EmailStoreID1">
    <vt:lpwstr>00014000000520000002F4F3D494D462F4F553D57617368696E67746F6E2F636E3D436F6E66696775726174696F6E2F636E3D536572766572732F636E3D4D4C5356574E303350004D004C005300560057004E003000330050002E005700410053002E0049004E0054002E0049004D0046002E004F005200470000000000</vt:lpwstr>
  </property>
  <property fmtid="{D5CDD505-2E9C-101B-9397-08002B2CF9AE}" pid="13" name="_EmailStoreID2">
    <vt:lpwstr>2E005700410053002E0049004E0054002E0049004D0046002E004F005200470000000000</vt:lpwstr>
  </property>
  <property fmtid="{D5CDD505-2E9C-101B-9397-08002B2CF9AE}" pid="14" name="_PreviousAdHocReviewCycleID">
    <vt:i4>1468646656</vt:i4>
  </property>
  <property fmtid="{D5CDD505-2E9C-101B-9397-08002B2CF9AE}" pid="15" name="_ReviewingToolsShownOnce">
    <vt:lpwstr/>
  </property>
</Properties>
</file>