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244C" w14:textId="77777777" w:rsidR="002B645A" w:rsidRDefault="002B645A" w:rsidP="00F8434D">
      <w:pPr>
        <w:ind w:left="360"/>
        <w:jc w:val="center"/>
      </w:pPr>
      <w:bookmarkStart w:id="0" w:name="BodyText"/>
      <w:bookmarkEnd w:id="0"/>
      <w:r>
        <w:t>INTERNATIONAL MONETARY FUND</w:t>
      </w:r>
    </w:p>
    <w:p w14:paraId="54193DF7" w14:textId="77777777" w:rsidR="002B645A" w:rsidRDefault="002B645A">
      <w:pPr>
        <w:ind w:left="360"/>
        <w:jc w:val="center"/>
      </w:pPr>
    </w:p>
    <w:p w14:paraId="676B1C12" w14:textId="282C78E0" w:rsidR="002B645A" w:rsidRPr="00CE5895" w:rsidRDefault="002B645A">
      <w:pPr>
        <w:tabs>
          <w:tab w:val="center" w:pos="4860"/>
          <w:tab w:val="left" w:pos="9000"/>
        </w:tabs>
        <w:ind w:left="360"/>
        <w:jc w:val="center"/>
        <w:rPr>
          <w:b/>
        </w:rPr>
      </w:pPr>
      <w:bookmarkStart w:id="1" w:name="country"/>
      <w:bookmarkStart w:id="2" w:name="doctype"/>
      <w:bookmarkEnd w:id="1"/>
      <w:bookmarkEnd w:id="2"/>
      <w:r w:rsidRPr="00CE5895">
        <w:rPr>
          <w:b/>
        </w:rPr>
        <w:t xml:space="preserve">Guidance Note for </w:t>
      </w:r>
      <w:r w:rsidR="00D74D7E">
        <w:rPr>
          <w:b/>
        </w:rPr>
        <w:t>Reviewing</w:t>
      </w:r>
      <w:r w:rsidR="0043717C" w:rsidRPr="00CE5895">
        <w:rPr>
          <w:b/>
        </w:rPr>
        <w:t xml:space="preserve"> </w:t>
      </w:r>
      <w:r w:rsidRPr="00CE5895">
        <w:rPr>
          <w:b/>
        </w:rPr>
        <w:t xml:space="preserve">the </w:t>
      </w:r>
      <w:r w:rsidR="00915204">
        <w:rPr>
          <w:b/>
        </w:rPr>
        <w:t xml:space="preserve">Implementation of the </w:t>
      </w:r>
      <w:r w:rsidRPr="00CE5895">
        <w:rPr>
          <w:b/>
        </w:rPr>
        <w:t>C</w:t>
      </w:r>
      <w:r w:rsidR="0064211E" w:rsidRPr="00CE5895">
        <w:rPr>
          <w:b/>
        </w:rPr>
        <w:t>entral Bank Transparency C</w:t>
      </w:r>
      <w:r w:rsidRPr="00CE5895">
        <w:rPr>
          <w:b/>
        </w:rPr>
        <w:t xml:space="preserve">ode </w:t>
      </w:r>
    </w:p>
    <w:p w14:paraId="1320DB99" w14:textId="77777777" w:rsidR="002B645A" w:rsidRDefault="002B645A">
      <w:pPr>
        <w:tabs>
          <w:tab w:val="center" w:pos="4860"/>
          <w:tab w:val="left" w:pos="9000"/>
        </w:tabs>
        <w:ind w:left="360"/>
        <w:jc w:val="center"/>
        <w:rPr>
          <w:b/>
        </w:rPr>
      </w:pPr>
    </w:p>
    <w:p w14:paraId="6E953620" w14:textId="436A4B6D" w:rsidR="002B645A" w:rsidRDefault="002B645A">
      <w:pPr>
        <w:tabs>
          <w:tab w:val="left" w:pos="-1080"/>
          <w:tab w:val="left" w:pos="-360"/>
          <w:tab w:val="left" w:pos="360"/>
          <w:tab w:val="left" w:pos="9000"/>
        </w:tabs>
        <w:ind w:left="360"/>
        <w:jc w:val="center"/>
      </w:pPr>
      <w:r>
        <w:t xml:space="preserve">Prepared by </w:t>
      </w:r>
      <w:bookmarkStart w:id="3" w:name="author"/>
      <w:bookmarkEnd w:id="3"/>
      <w:r w:rsidR="005F2E00">
        <w:t xml:space="preserve">IMF </w:t>
      </w:r>
      <w:r>
        <w:t>Staff</w:t>
      </w:r>
    </w:p>
    <w:p w14:paraId="6D4A56A5" w14:textId="77777777" w:rsidR="002B645A" w:rsidRDefault="002B645A">
      <w:pPr>
        <w:tabs>
          <w:tab w:val="left" w:pos="-1080"/>
          <w:tab w:val="left" w:pos="-360"/>
          <w:tab w:val="left" w:pos="360"/>
          <w:tab w:val="left" w:pos="9000"/>
        </w:tabs>
        <w:ind w:left="360"/>
        <w:jc w:val="center"/>
      </w:pPr>
    </w:p>
    <w:p w14:paraId="57EADCDE" w14:textId="77777777" w:rsidR="002B645A" w:rsidRDefault="002B645A">
      <w:pPr>
        <w:tabs>
          <w:tab w:val="left" w:pos="-1080"/>
          <w:tab w:val="left" w:pos="-360"/>
          <w:tab w:val="left" w:pos="360"/>
          <w:tab w:val="left" w:pos="9000"/>
        </w:tabs>
        <w:ind w:left="360"/>
        <w:jc w:val="center"/>
      </w:pPr>
      <w:r>
        <w:t xml:space="preserve">Approved by </w:t>
      </w:r>
      <w:bookmarkStart w:id="4" w:name="approve"/>
      <w:bookmarkEnd w:id="4"/>
      <w:r w:rsidR="0064211E">
        <w:t>Tobias Adrian</w:t>
      </w:r>
    </w:p>
    <w:p w14:paraId="68282443" w14:textId="77777777" w:rsidR="002B645A" w:rsidRDefault="002B645A">
      <w:pPr>
        <w:tabs>
          <w:tab w:val="left" w:pos="-1080"/>
          <w:tab w:val="left" w:pos="-360"/>
          <w:tab w:val="left" w:pos="360"/>
          <w:tab w:val="left" w:pos="9000"/>
        </w:tabs>
        <w:ind w:left="360"/>
        <w:jc w:val="center"/>
      </w:pPr>
    </w:p>
    <w:p w14:paraId="67040298" w14:textId="509D947E" w:rsidR="002B645A" w:rsidRDefault="00915204">
      <w:pPr>
        <w:tabs>
          <w:tab w:val="left" w:pos="-1080"/>
          <w:tab w:val="left" w:pos="-360"/>
          <w:tab w:val="left" w:pos="360"/>
          <w:tab w:val="left" w:pos="9000"/>
        </w:tabs>
        <w:ind w:left="360"/>
        <w:jc w:val="center"/>
      </w:pPr>
      <w:bookmarkStart w:id="5" w:name="date"/>
      <w:bookmarkEnd w:id="5"/>
      <w:r>
        <w:t xml:space="preserve">January </w:t>
      </w:r>
      <w:r w:rsidR="0064211E">
        <w:t>--</w:t>
      </w:r>
      <w:r w:rsidR="002B645A">
        <w:t>, 2</w:t>
      </w:r>
      <w:r w:rsidR="0064211E">
        <w:t>02</w:t>
      </w:r>
      <w:r w:rsidR="00344258">
        <w:t>1</w:t>
      </w:r>
    </w:p>
    <w:p w14:paraId="1FE45C69" w14:textId="77777777" w:rsidR="002B645A" w:rsidRDefault="002B645A">
      <w:pPr>
        <w:tabs>
          <w:tab w:val="left" w:pos="-1080"/>
          <w:tab w:val="left" w:pos="-360"/>
          <w:tab w:val="left" w:pos="360"/>
          <w:tab w:val="left" w:pos="9000"/>
        </w:tabs>
        <w:ind w:left="360"/>
      </w:pPr>
    </w:p>
    <w:p w14:paraId="16B9DDCC" w14:textId="77777777" w:rsidR="002B645A" w:rsidRDefault="002B645A"/>
    <w:tbl>
      <w:tblPr>
        <w:tblW w:w="0" w:type="auto"/>
        <w:tblInd w:w="8" w:type="dxa"/>
        <w:tblLayout w:type="fixed"/>
        <w:tblCellMar>
          <w:left w:w="0" w:type="dxa"/>
          <w:right w:w="0" w:type="dxa"/>
        </w:tblCellMar>
        <w:tblLook w:val="0000" w:firstRow="0" w:lastRow="0" w:firstColumn="0" w:lastColumn="0" w:noHBand="0" w:noVBand="0"/>
      </w:tblPr>
      <w:tblGrid>
        <w:gridCol w:w="9180"/>
      </w:tblGrid>
      <w:tr w:rsidR="002B645A" w14:paraId="610BB9F2" w14:textId="77777777">
        <w:tc>
          <w:tcPr>
            <w:tcW w:w="9180" w:type="dxa"/>
          </w:tcPr>
          <w:p w14:paraId="59815E8B" w14:textId="77777777" w:rsidR="002B645A" w:rsidRDefault="002B645A">
            <w:pPr>
              <w:tabs>
                <w:tab w:val="center" w:pos="4320"/>
                <w:tab w:val="right" w:pos="9090"/>
              </w:tabs>
              <w:rPr>
                <w:b/>
              </w:rPr>
            </w:pPr>
            <w:bookmarkStart w:id="6" w:name="bkstatoc"/>
            <w:r>
              <w:rPr>
                <w:b/>
              </w:rPr>
              <w:tab/>
              <w:t xml:space="preserve"> </w:t>
            </w:r>
            <w:bookmarkStart w:id="7" w:name="bkcontents"/>
            <w:r>
              <w:rPr>
                <w:b/>
              </w:rPr>
              <w:t>Contents</w:t>
            </w:r>
            <w:bookmarkEnd w:id="6"/>
            <w:r>
              <w:rPr>
                <w:b/>
              </w:rPr>
              <w:t xml:space="preserve"> </w:t>
            </w:r>
            <w:bookmarkEnd w:id="7"/>
            <w:r>
              <w:rPr>
                <w:b/>
              </w:rPr>
              <w:tab/>
              <w:t xml:space="preserve"> </w:t>
            </w:r>
            <w:bookmarkStart w:id="8" w:name="bkpage"/>
            <w:r>
              <w:rPr>
                <w:b/>
              </w:rPr>
              <w:t xml:space="preserve">Page </w:t>
            </w:r>
            <w:bookmarkEnd w:id="8"/>
          </w:p>
          <w:p w14:paraId="5314D3BC" w14:textId="77777777" w:rsidR="002B645A" w:rsidRDefault="002B645A">
            <w:pPr>
              <w:jc w:val="center"/>
              <w:rPr>
                <w:b/>
              </w:rPr>
            </w:pPr>
          </w:p>
        </w:tc>
      </w:tr>
    </w:tbl>
    <w:bookmarkStart w:id="9" w:name="toc1"/>
    <w:p w14:paraId="1CCBCF0F" w14:textId="638CB1CA" w:rsidR="005A1E54" w:rsidRDefault="000B029E">
      <w:pPr>
        <w:pStyle w:val="TOC1"/>
        <w:rPr>
          <w:rFonts w:asciiTheme="minorHAnsi" w:eastAsiaTheme="minorEastAsia" w:hAnsiTheme="minorHAnsi" w:cstheme="minorBidi"/>
          <w:noProof/>
          <w:sz w:val="22"/>
          <w:szCs w:val="22"/>
        </w:rPr>
      </w:pPr>
      <w:r>
        <w:fldChar w:fldCharType="begin"/>
      </w:r>
      <w:r>
        <w:instrText xml:space="preserve"> TOC \o "1-3" \t "Unnumbered Heading 1,1" </w:instrText>
      </w:r>
      <w:r>
        <w:fldChar w:fldCharType="separate"/>
      </w:r>
      <w:r w:rsidR="005A1E54">
        <w:rPr>
          <w:noProof/>
        </w:rPr>
        <w:t>I. Use of the Guidance Note</w:t>
      </w:r>
      <w:r w:rsidR="005A1E54">
        <w:rPr>
          <w:noProof/>
        </w:rPr>
        <w:tab/>
      </w:r>
      <w:r w:rsidR="005A1E54">
        <w:rPr>
          <w:noProof/>
        </w:rPr>
        <w:fldChar w:fldCharType="begin"/>
      </w:r>
      <w:r w:rsidR="005A1E54">
        <w:rPr>
          <w:noProof/>
        </w:rPr>
        <w:instrText xml:space="preserve"> PAGEREF _Toc61967375 \h </w:instrText>
      </w:r>
      <w:r w:rsidR="005A1E54">
        <w:rPr>
          <w:noProof/>
        </w:rPr>
      </w:r>
      <w:r w:rsidR="005A1E54">
        <w:rPr>
          <w:noProof/>
        </w:rPr>
        <w:fldChar w:fldCharType="separate"/>
      </w:r>
      <w:r w:rsidR="005A1E54">
        <w:rPr>
          <w:noProof/>
        </w:rPr>
        <w:t>2</w:t>
      </w:r>
      <w:r w:rsidR="005A1E54">
        <w:rPr>
          <w:noProof/>
        </w:rPr>
        <w:fldChar w:fldCharType="end"/>
      </w:r>
    </w:p>
    <w:p w14:paraId="51D33309" w14:textId="45ACC356" w:rsidR="005A1E54" w:rsidRDefault="005A1E54">
      <w:pPr>
        <w:pStyle w:val="TOC1"/>
        <w:rPr>
          <w:rFonts w:asciiTheme="minorHAnsi" w:eastAsiaTheme="minorEastAsia" w:hAnsiTheme="minorHAnsi" w:cstheme="minorBidi"/>
          <w:noProof/>
          <w:sz w:val="22"/>
          <w:szCs w:val="22"/>
        </w:rPr>
      </w:pPr>
      <w:r>
        <w:rPr>
          <w:noProof/>
        </w:rPr>
        <w:t>II. Introduction</w:t>
      </w:r>
      <w:r>
        <w:rPr>
          <w:noProof/>
        </w:rPr>
        <w:tab/>
      </w:r>
      <w:r>
        <w:rPr>
          <w:noProof/>
        </w:rPr>
        <w:fldChar w:fldCharType="begin"/>
      </w:r>
      <w:r>
        <w:rPr>
          <w:noProof/>
        </w:rPr>
        <w:instrText xml:space="preserve"> PAGEREF _Toc61967376 \h </w:instrText>
      </w:r>
      <w:r>
        <w:rPr>
          <w:noProof/>
        </w:rPr>
      </w:r>
      <w:r>
        <w:rPr>
          <w:noProof/>
        </w:rPr>
        <w:fldChar w:fldCharType="separate"/>
      </w:r>
      <w:r>
        <w:rPr>
          <w:noProof/>
        </w:rPr>
        <w:t>2</w:t>
      </w:r>
      <w:r>
        <w:rPr>
          <w:noProof/>
        </w:rPr>
        <w:fldChar w:fldCharType="end"/>
      </w:r>
    </w:p>
    <w:p w14:paraId="2E59D024" w14:textId="45020C9A" w:rsidR="005A1E54" w:rsidRDefault="005A1E54">
      <w:pPr>
        <w:pStyle w:val="TOC2"/>
        <w:rPr>
          <w:rFonts w:asciiTheme="minorHAnsi" w:eastAsiaTheme="minorEastAsia" w:hAnsiTheme="minorHAnsi" w:cstheme="minorBidi"/>
          <w:sz w:val="22"/>
          <w:szCs w:val="22"/>
        </w:rPr>
      </w:pPr>
      <w:r>
        <w:t>A. Objectives of the Review of the CBT</w:t>
      </w:r>
      <w:r>
        <w:tab/>
      </w:r>
      <w:r>
        <w:fldChar w:fldCharType="begin"/>
      </w:r>
      <w:r>
        <w:instrText xml:space="preserve"> PAGEREF _Toc61967377 \h </w:instrText>
      </w:r>
      <w:r>
        <w:fldChar w:fldCharType="separate"/>
      </w:r>
      <w:r>
        <w:t>2</w:t>
      </w:r>
      <w:r>
        <w:fldChar w:fldCharType="end"/>
      </w:r>
    </w:p>
    <w:p w14:paraId="4692AFD2" w14:textId="51E9A625" w:rsidR="005A1E54" w:rsidRDefault="005A1E54">
      <w:pPr>
        <w:pStyle w:val="TOC2"/>
        <w:rPr>
          <w:rFonts w:asciiTheme="minorHAnsi" w:eastAsiaTheme="minorEastAsia" w:hAnsiTheme="minorHAnsi" w:cstheme="minorBidi"/>
          <w:sz w:val="22"/>
          <w:szCs w:val="22"/>
        </w:rPr>
      </w:pPr>
      <w:r>
        <w:t>B. Scope and Coverage of the Reviews</w:t>
      </w:r>
      <w:r>
        <w:tab/>
      </w:r>
      <w:r>
        <w:fldChar w:fldCharType="begin"/>
      </w:r>
      <w:r>
        <w:instrText xml:space="preserve"> PAGEREF _Toc61967378 \h </w:instrText>
      </w:r>
      <w:r>
        <w:fldChar w:fldCharType="separate"/>
      </w:r>
      <w:r>
        <w:t>3</w:t>
      </w:r>
      <w:r>
        <w:fldChar w:fldCharType="end"/>
      </w:r>
    </w:p>
    <w:p w14:paraId="046FF4B8" w14:textId="45516F18" w:rsidR="005A1E54" w:rsidRDefault="005A1E54">
      <w:pPr>
        <w:pStyle w:val="TOC1"/>
        <w:rPr>
          <w:rFonts w:asciiTheme="minorHAnsi" w:eastAsiaTheme="minorEastAsia" w:hAnsiTheme="minorHAnsi" w:cstheme="minorBidi"/>
          <w:noProof/>
          <w:sz w:val="22"/>
          <w:szCs w:val="22"/>
        </w:rPr>
      </w:pPr>
      <w:r>
        <w:rPr>
          <w:noProof/>
        </w:rPr>
        <w:t>III. Considerations in Reviewing Implementation of the CBT Principles</w:t>
      </w:r>
      <w:r>
        <w:rPr>
          <w:noProof/>
        </w:rPr>
        <w:tab/>
      </w:r>
      <w:r>
        <w:rPr>
          <w:noProof/>
        </w:rPr>
        <w:fldChar w:fldCharType="begin"/>
      </w:r>
      <w:r>
        <w:rPr>
          <w:noProof/>
        </w:rPr>
        <w:instrText xml:space="preserve"> PAGEREF _Toc61967379 \h </w:instrText>
      </w:r>
      <w:r>
        <w:rPr>
          <w:noProof/>
        </w:rPr>
      </w:r>
      <w:r>
        <w:rPr>
          <w:noProof/>
        </w:rPr>
        <w:fldChar w:fldCharType="separate"/>
      </w:r>
      <w:r>
        <w:rPr>
          <w:noProof/>
        </w:rPr>
        <w:t>4</w:t>
      </w:r>
      <w:r>
        <w:rPr>
          <w:noProof/>
        </w:rPr>
        <w:fldChar w:fldCharType="end"/>
      </w:r>
    </w:p>
    <w:p w14:paraId="560BD9C2" w14:textId="0830F18B" w:rsidR="005A1E54" w:rsidRDefault="005A1E54">
      <w:pPr>
        <w:pStyle w:val="TOC2"/>
        <w:rPr>
          <w:rFonts w:asciiTheme="minorHAnsi" w:eastAsiaTheme="minorEastAsia" w:hAnsiTheme="minorHAnsi" w:cstheme="minorBidi"/>
          <w:sz w:val="22"/>
          <w:szCs w:val="22"/>
        </w:rPr>
      </w:pPr>
      <w:r>
        <w:t>A. Transparency Review Versus Review of Soundness of Governance and Institutional Setup</w:t>
      </w:r>
      <w:r>
        <w:tab/>
      </w:r>
      <w:r>
        <w:fldChar w:fldCharType="begin"/>
      </w:r>
      <w:r>
        <w:instrText xml:space="preserve"> PAGEREF _Toc61967380 \h </w:instrText>
      </w:r>
      <w:r>
        <w:fldChar w:fldCharType="separate"/>
      </w:r>
      <w:r>
        <w:t>4</w:t>
      </w:r>
      <w:r>
        <w:fldChar w:fldCharType="end"/>
      </w:r>
    </w:p>
    <w:p w14:paraId="1FADDA0B" w14:textId="681A0A47" w:rsidR="005A1E54" w:rsidRDefault="005A1E54">
      <w:pPr>
        <w:pStyle w:val="TOC2"/>
        <w:rPr>
          <w:rFonts w:asciiTheme="minorHAnsi" w:eastAsiaTheme="minorEastAsia" w:hAnsiTheme="minorHAnsi" w:cstheme="minorBidi"/>
          <w:sz w:val="22"/>
          <w:szCs w:val="22"/>
        </w:rPr>
      </w:pPr>
      <w:r>
        <w:t>B. Transparency Review Versus Review of Soundness of Central Bank Actions and Policies</w:t>
      </w:r>
      <w:r>
        <w:tab/>
      </w:r>
      <w:r>
        <w:fldChar w:fldCharType="begin"/>
      </w:r>
      <w:r>
        <w:instrText xml:space="preserve"> PAGEREF _Toc61967381 \h </w:instrText>
      </w:r>
      <w:r>
        <w:fldChar w:fldCharType="separate"/>
      </w:r>
      <w:r>
        <w:t>4</w:t>
      </w:r>
      <w:r>
        <w:fldChar w:fldCharType="end"/>
      </w:r>
    </w:p>
    <w:p w14:paraId="6B92A76B" w14:textId="25F46491" w:rsidR="005A1E54" w:rsidRDefault="005A1E54">
      <w:pPr>
        <w:pStyle w:val="TOC2"/>
        <w:rPr>
          <w:rFonts w:asciiTheme="minorHAnsi" w:eastAsiaTheme="minorEastAsia" w:hAnsiTheme="minorHAnsi" w:cstheme="minorBidi"/>
          <w:sz w:val="22"/>
          <w:szCs w:val="22"/>
        </w:rPr>
      </w:pPr>
      <w:r>
        <w:t>C. Review of CBT Principles</w:t>
      </w:r>
      <w:r>
        <w:tab/>
      </w:r>
      <w:r>
        <w:fldChar w:fldCharType="begin"/>
      </w:r>
      <w:r>
        <w:instrText xml:space="preserve"> PAGEREF _Toc61967382 \h </w:instrText>
      </w:r>
      <w:r>
        <w:fldChar w:fldCharType="separate"/>
      </w:r>
      <w:r>
        <w:t>4</w:t>
      </w:r>
      <w:r>
        <w:fldChar w:fldCharType="end"/>
      </w:r>
    </w:p>
    <w:p w14:paraId="742DA263" w14:textId="249820E1" w:rsidR="005A1E54" w:rsidRDefault="005A1E54">
      <w:pPr>
        <w:pStyle w:val="TOC2"/>
        <w:rPr>
          <w:rFonts w:asciiTheme="minorHAnsi" w:eastAsiaTheme="minorEastAsia" w:hAnsiTheme="minorHAnsi" w:cstheme="minorBidi"/>
          <w:sz w:val="22"/>
          <w:szCs w:val="22"/>
        </w:rPr>
      </w:pPr>
      <w:r>
        <w:t>D. Public Disclosure</w:t>
      </w:r>
      <w:r>
        <w:tab/>
      </w:r>
      <w:r>
        <w:fldChar w:fldCharType="begin"/>
      </w:r>
      <w:r>
        <w:instrText xml:space="preserve"> PAGEREF _Toc61967383 \h </w:instrText>
      </w:r>
      <w:r>
        <w:fldChar w:fldCharType="separate"/>
      </w:r>
      <w:r>
        <w:t>5</w:t>
      </w:r>
      <w:r>
        <w:fldChar w:fldCharType="end"/>
      </w:r>
    </w:p>
    <w:p w14:paraId="15BBAD2C" w14:textId="494F34CB" w:rsidR="005A1E54" w:rsidRDefault="005A1E54">
      <w:pPr>
        <w:pStyle w:val="TOC2"/>
        <w:rPr>
          <w:rFonts w:asciiTheme="minorHAnsi" w:eastAsiaTheme="minorEastAsia" w:hAnsiTheme="minorHAnsi" w:cstheme="minorBidi"/>
          <w:sz w:val="22"/>
          <w:szCs w:val="22"/>
        </w:rPr>
      </w:pPr>
      <w:r>
        <w:t>E. Dimensions of Transparency</w:t>
      </w:r>
      <w:r>
        <w:tab/>
      </w:r>
      <w:r>
        <w:fldChar w:fldCharType="begin"/>
      </w:r>
      <w:r>
        <w:instrText xml:space="preserve"> PAGEREF _Toc61967384 \h </w:instrText>
      </w:r>
      <w:r>
        <w:fldChar w:fldCharType="separate"/>
      </w:r>
      <w:r>
        <w:t>5</w:t>
      </w:r>
      <w:r>
        <w:fldChar w:fldCharType="end"/>
      </w:r>
    </w:p>
    <w:p w14:paraId="5BEF388A" w14:textId="56AEEE43" w:rsidR="005A1E54" w:rsidRDefault="005A1E54">
      <w:pPr>
        <w:pStyle w:val="TOC2"/>
        <w:rPr>
          <w:rFonts w:asciiTheme="minorHAnsi" w:eastAsiaTheme="minorEastAsia" w:hAnsiTheme="minorHAnsi" w:cstheme="minorBidi"/>
          <w:sz w:val="22"/>
          <w:szCs w:val="22"/>
        </w:rPr>
      </w:pPr>
      <w:r>
        <w:t>F. Transparency Issues Covered in Other International Standards</w:t>
      </w:r>
      <w:r>
        <w:tab/>
      </w:r>
      <w:r>
        <w:fldChar w:fldCharType="begin"/>
      </w:r>
      <w:r>
        <w:instrText xml:space="preserve"> PAGEREF _Toc61967385 \h </w:instrText>
      </w:r>
      <w:r>
        <w:fldChar w:fldCharType="separate"/>
      </w:r>
      <w:r>
        <w:t>6</w:t>
      </w:r>
      <w:r>
        <w:fldChar w:fldCharType="end"/>
      </w:r>
    </w:p>
    <w:p w14:paraId="0358F1E2" w14:textId="1AA12A85" w:rsidR="005A1E54" w:rsidRDefault="005A1E54">
      <w:pPr>
        <w:pStyle w:val="TOC2"/>
        <w:rPr>
          <w:rFonts w:asciiTheme="minorHAnsi" w:eastAsiaTheme="minorEastAsia" w:hAnsiTheme="minorHAnsi" w:cstheme="minorBidi"/>
          <w:sz w:val="22"/>
          <w:szCs w:val="22"/>
        </w:rPr>
      </w:pPr>
      <w:r>
        <w:t>G. “Not Applicable” Review</w:t>
      </w:r>
      <w:r>
        <w:tab/>
      </w:r>
      <w:r>
        <w:fldChar w:fldCharType="begin"/>
      </w:r>
      <w:r>
        <w:instrText xml:space="preserve"> PAGEREF _Toc61967386 \h </w:instrText>
      </w:r>
      <w:r>
        <w:fldChar w:fldCharType="separate"/>
      </w:r>
      <w:r>
        <w:t>7</w:t>
      </w:r>
      <w:r>
        <w:fldChar w:fldCharType="end"/>
      </w:r>
    </w:p>
    <w:p w14:paraId="06442639" w14:textId="437BD8CE" w:rsidR="005A1E54" w:rsidRDefault="005A1E54">
      <w:pPr>
        <w:pStyle w:val="TOC2"/>
        <w:rPr>
          <w:rFonts w:asciiTheme="minorHAnsi" w:eastAsiaTheme="minorEastAsia" w:hAnsiTheme="minorHAnsi" w:cstheme="minorBidi"/>
          <w:sz w:val="22"/>
          <w:szCs w:val="22"/>
        </w:rPr>
      </w:pPr>
      <w:r>
        <w:t>H. “Not Implemented” Review</w:t>
      </w:r>
      <w:r>
        <w:tab/>
      </w:r>
      <w:r>
        <w:fldChar w:fldCharType="begin"/>
      </w:r>
      <w:r>
        <w:instrText xml:space="preserve"> PAGEREF _Toc61967387 \h </w:instrText>
      </w:r>
      <w:r>
        <w:fldChar w:fldCharType="separate"/>
      </w:r>
      <w:r>
        <w:t>7</w:t>
      </w:r>
      <w:r>
        <w:fldChar w:fldCharType="end"/>
      </w:r>
    </w:p>
    <w:p w14:paraId="7F7B183E" w14:textId="5C75E54F" w:rsidR="005A1E54" w:rsidRDefault="005A1E54">
      <w:pPr>
        <w:pStyle w:val="TOC1"/>
        <w:rPr>
          <w:rFonts w:asciiTheme="minorHAnsi" w:eastAsiaTheme="minorEastAsia" w:hAnsiTheme="minorHAnsi" w:cstheme="minorBidi"/>
          <w:noProof/>
          <w:sz w:val="22"/>
          <w:szCs w:val="22"/>
        </w:rPr>
      </w:pPr>
      <w:r>
        <w:rPr>
          <w:noProof/>
        </w:rPr>
        <w:t>IV. Conducting the CBT Review</w:t>
      </w:r>
      <w:r>
        <w:rPr>
          <w:noProof/>
        </w:rPr>
        <w:tab/>
      </w:r>
      <w:r>
        <w:rPr>
          <w:noProof/>
        </w:rPr>
        <w:fldChar w:fldCharType="begin"/>
      </w:r>
      <w:r>
        <w:rPr>
          <w:noProof/>
        </w:rPr>
        <w:instrText xml:space="preserve"> PAGEREF _Toc61967388 \h </w:instrText>
      </w:r>
      <w:r>
        <w:rPr>
          <w:noProof/>
        </w:rPr>
      </w:r>
      <w:r>
        <w:rPr>
          <w:noProof/>
        </w:rPr>
        <w:fldChar w:fldCharType="separate"/>
      </w:r>
      <w:r>
        <w:rPr>
          <w:noProof/>
        </w:rPr>
        <w:t>7</w:t>
      </w:r>
      <w:r>
        <w:rPr>
          <w:noProof/>
        </w:rPr>
        <w:fldChar w:fldCharType="end"/>
      </w:r>
    </w:p>
    <w:p w14:paraId="305E03ED" w14:textId="188CEB62" w:rsidR="005A1E54" w:rsidRDefault="005A1E54">
      <w:pPr>
        <w:pStyle w:val="TOC2"/>
        <w:rPr>
          <w:rFonts w:asciiTheme="minorHAnsi" w:eastAsiaTheme="minorEastAsia" w:hAnsiTheme="minorHAnsi" w:cstheme="minorBidi"/>
          <w:sz w:val="22"/>
          <w:szCs w:val="22"/>
        </w:rPr>
      </w:pPr>
      <w:r>
        <w:t>A. Using the Detailed Review Template</w:t>
      </w:r>
      <w:r>
        <w:tab/>
      </w:r>
      <w:r>
        <w:fldChar w:fldCharType="begin"/>
      </w:r>
      <w:r>
        <w:instrText xml:space="preserve"> PAGEREF _Toc61967389 \h </w:instrText>
      </w:r>
      <w:r>
        <w:fldChar w:fldCharType="separate"/>
      </w:r>
      <w:r>
        <w:t>7</w:t>
      </w:r>
      <w:r>
        <w:fldChar w:fldCharType="end"/>
      </w:r>
    </w:p>
    <w:p w14:paraId="21C96940" w14:textId="6D6E5DAC" w:rsidR="005A1E54" w:rsidRDefault="005A1E54">
      <w:pPr>
        <w:pStyle w:val="TOC2"/>
        <w:rPr>
          <w:rFonts w:asciiTheme="minorHAnsi" w:eastAsiaTheme="minorEastAsia" w:hAnsiTheme="minorHAnsi" w:cstheme="minorBidi"/>
          <w:sz w:val="22"/>
          <w:szCs w:val="22"/>
        </w:rPr>
      </w:pPr>
      <w:r>
        <w:t>B. Summary Review of the CBT</w:t>
      </w:r>
      <w:r>
        <w:tab/>
      </w:r>
      <w:r>
        <w:fldChar w:fldCharType="begin"/>
      </w:r>
      <w:r>
        <w:instrText xml:space="preserve"> PAGEREF _Toc61967390 \h </w:instrText>
      </w:r>
      <w:r>
        <w:fldChar w:fldCharType="separate"/>
      </w:r>
      <w:r>
        <w:t>8</w:t>
      </w:r>
      <w:r>
        <w:fldChar w:fldCharType="end"/>
      </w:r>
    </w:p>
    <w:p w14:paraId="46D78109" w14:textId="3BD02FA6" w:rsidR="005A1E54" w:rsidRDefault="005A1E54">
      <w:pPr>
        <w:pStyle w:val="TOC2"/>
        <w:rPr>
          <w:rFonts w:asciiTheme="minorHAnsi" w:eastAsiaTheme="minorEastAsia" w:hAnsiTheme="minorHAnsi" w:cstheme="minorBidi"/>
          <w:sz w:val="22"/>
          <w:szCs w:val="22"/>
        </w:rPr>
      </w:pPr>
      <w:r>
        <w:t>C. Review Consistency</w:t>
      </w:r>
      <w:r>
        <w:tab/>
      </w:r>
      <w:r>
        <w:fldChar w:fldCharType="begin"/>
      </w:r>
      <w:r>
        <w:instrText xml:space="preserve"> PAGEREF _Toc61967391 \h </w:instrText>
      </w:r>
      <w:r>
        <w:fldChar w:fldCharType="separate"/>
      </w:r>
      <w:r>
        <w:t>8</w:t>
      </w:r>
      <w:r>
        <w:fldChar w:fldCharType="end"/>
      </w:r>
    </w:p>
    <w:p w14:paraId="1EF5530C" w14:textId="547E065E" w:rsidR="002B645A" w:rsidRDefault="000B029E">
      <w:r>
        <w:fldChar w:fldCharType="end"/>
      </w:r>
      <w:bookmarkEnd w:id="9"/>
    </w:p>
    <w:p w14:paraId="447FA81C" w14:textId="6B0B7A93" w:rsidR="000B029E" w:rsidRDefault="000B029E">
      <w:bookmarkStart w:id="10" w:name="bkTOCTables"/>
      <w:r>
        <w:t>Appendi</w:t>
      </w:r>
      <w:r w:rsidR="007F527D">
        <w:t>x</w:t>
      </w:r>
    </w:p>
    <w:p w14:paraId="367CF34A" w14:textId="5ADDEF36" w:rsidR="00895C63" w:rsidRDefault="000B029E">
      <w:pPr>
        <w:pStyle w:val="TableofFigures"/>
        <w:rPr>
          <w:rFonts w:asciiTheme="minorHAnsi" w:eastAsiaTheme="minorEastAsia" w:hAnsiTheme="minorHAnsi" w:cstheme="minorBidi"/>
          <w:noProof/>
          <w:sz w:val="22"/>
          <w:szCs w:val="22"/>
        </w:rPr>
      </w:pPr>
      <w:r>
        <w:fldChar w:fldCharType="begin"/>
      </w:r>
      <w:r>
        <w:instrText xml:space="preserve"> TOC \f D\c "Figures" \* MERGEFORMAT </w:instrText>
      </w:r>
      <w:r>
        <w:fldChar w:fldCharType="separate"/>
      </w:r>
      <w:r w:rsidR="00895C63">
        <w:rPr>
          <w:noProof/>
        </w:rPr>
        <w:t xml:space="preserve">I. </w:t>
      </w:r>
      <w:r w:rsidR="00895C63" w:rsidRPr="00E84A46">
        <w:rPr>
          <w:rFonts w:ascii="Times" w:hAnsi="Times"/>
          <w:noProof/>
          <w:w w:val="105"/>
        </w:rPr>
        <w:t>Guidance and Templates for Writing the CBT Review Report</w:t>
      </w:r>
      <w:r w:rsidR="00895C63">
        <w:rPr>
          <w:noProof/>
        </w:rPr>
        <w:tab/>
      </w:r>
      <w:r w:rsidR="00895C63">
        <w:rPr>
          <w:noProof/>
        </w:rPr>
        <w:fldChar w:fldCharType="begin"/>
      </w:r>
      <w:r w:rsidR="00895C63">
        <w:rPr>
          <w:noProof/>
        </w:rPr>
        <w:instrText xml:space="preserve"> PAGEREF _Toc61966641 \h </w:instrText>
      </w:r>
      <w:r w:rsidR="00895C63">
        <w:rPr>
          <w:noProof/>
        </w:rPr>
      </w:r>
      <w:r w:rsidR="00895C63">
        <w:rPr>
          <w:noProof/>
        </w:rPr>
        <w:fldChar w:fldCharType="separate"/>
      </w:r>
      <w:r w:rsidR="00895C63">
        <w:rPr>
          <w:noProof/>
        </w:rPr>
        <w:t>10</w:t>
      </w:r>
      <w:r w:rsidR="00895C63">
        <w:rPr>
          <w:noProof/>
        </w:rPr>
        <w:fldChar w:fldCharType="end"/>
      </w:r>
    </w:p>
    <w:p w14:paraId="7BFF962C" w14:textId="728E3A7E" w:rsidR="002B645A" w:rsidRDefault="000B029E">
      <w:pPr>
        <w:sectPr w:rsidR="002B645A">
          <w:headerReference w:type="default" r:id="rId12"/>
          <w:footerReference w:type="default" r:id="rId13"/>
          <w:headerReference w:type="first" r:id="rId14"/>
          <w:footerReference w:type="first" r:id="rId15"/>
          <w:endnotePr>
            <w:numFmt w:val="decimal"/>
          </w:endnotePr>
          <w:pgSz w:w="12240" w:h="15840" w:code="1"/>
          <w:pgMar w:top="1944" w:right="1440" w:bottom="1440" w:left="1800" w:header="720" w:footer="720" w:gutter="0"/>
          <w:cols w:space="720"/>
          <w:titlePg/>
          <w:docGrid w:linePitch="360"/>
        </w:sectPr>
      </w:pPr>
      <w:r>
        <w:fldChar w:fldCharType="end"/>
      </w:r>
      <w:bookmarkEnd w:id="10"/>
    </w:p>
    <w:p w14:paraId="17311165" w14:textId="58014882" w:rsidR="002B645A" w:rsidRDefault="002B645A">
      <w:pPr>
        <w:pStyle w:val="Heading1"/>
      </w:pPr>
      <w:bookmarkStart w:id="11" w:name="_Toc18397196"/>
      <w:bookmarkStart w:id="12" w:name="_Toc20282294"/>
      <w:bookmarkStart w:id="13" w:name="_Toc61967375"/>
      <w:r>
        <w:lastRenderedPageBreak/>
        <w:t>Use of the Guid</w:t>
      </w:r>
      <w:bookmarkEnd w:id="11"/>
      <w:bookmarkEnd w:id="12"/>
      <w:r w:rsidR="002918ED">
        <w:t>ance Note</w:t>
      </w:r>
      <w:bookmarkEnd w:id="13"/>
    </w:p>
    <w:p w14:paraId="548136B2" w14:textId="53548F83" w:rsidR="00A045B2" w:rsidRPr="00A045B2" w:rsidRDefault="002B645A" w:rsidP="001C54BF">
      <w:pPr>
        <w:pStyle w:val="ParagraphNumbering"/>
      </w:pPr>
      <w:bookmarkStart w:id="14" w:name="_Toc12956621"/>
      <w:r w:rsidRPr="00E20E71">
        <w:rPr>
          <w:b/>
          <w:bCs/>
        </w:rPr>
        <w:t xml:space="preserve">This </w:t>
      </w:r>
      <w:r w:rsidR="00A045B2">
        <w:rPr>
          <w:b/>
          <w:bCs/>
        </w:rPr>
        <w:t>N</w:t>
      </w:r>
      <w:r w:rsidR="0064211E" w:rsidRPr="00E20E71">
        <w:rPr>
          <w:b/>
          <w:bCs/>
        </w:rPr>
        <w:t>ote</w:t>
      </w:r>
      <w:r w:rsidRPr="00E20E71">
        <w:rPr>
          <w:b/>
          <w:bCs/>
        </w:rPr>
        <w:t xml:space="preserve"> provides guidance for conducting the </w:t>
      </w:r>
      <w:r w:rsidR="0099352C">
        <w:rPr>
          <w:b/>
          <w:bCs/>
        </w:rPr>
        <w:t>R</w:t>
      </w:r>
      <w:r w:rsidR="0043717C">
        <w:rPr>
          <w:b/>
          <w:bCs/>
        </w:rPr>
        <w:t>eview</w:t>
      </w:r>
      <w:r w:rsidRPr="00E20E71">
        <w:rPr>
          <w:b/>
          <w:bCs/>
        </w:rPr>
        <w:t xml:space="preserve"> of the</w:t>
      </w:r>
      <w:r w:rsidR="0064211E" w:rsidRPr="00E20E71">
        <w:rPr>
          <w:b/>
          <w:bCs/>
        </w:rPr>
        <w:t xml:space="preserve"> </w:t>
      </w:r>
      <w:r w:rsidR="003343DF">
        <w:rPr>
          <w:b/>
          <w:bCs/>
        </w:rPr>
        <w:t xml:space="preserve">Implementation of the </w:t>
      </w:r>
      <w:r w:rsidR="0064211E" w:rsidRPr="00E20E71">
        <w:rPr>
          <w:b/>
          <w:bCs/>
        </w:rPr>
        <w:t>Central Bank</w:t>
      </w:r>
      <w:r w:rsidRPr="00E20E71">
        <w:rPr>
          <w:b/>
          <w:bCs/>
        </w:rPr>
        <w:t xml:space="preserve"> </w:t>
      </w:r>
      <w:r w:rsidRPr="000C1E55">
        <w:rPr>
          <w:b/>
          <w:bCs/>
        </w:rPr>
        <w:t xml:space="preserve">Transparency Code </w:t>
      </w:r>
      <w:r w:rsidR="0064211E" w:rsidRPr="000C1E55">
        <w:rPr>
          <w:b/>
          <w:bCs/>
        </w:rPr>
        <w:t>(CBT)</w:t>
      </w:r>
      <w:r w:rsidR="000C1E55" w:rsidRPr="000C1E55">
        <w:rPr>
          <w:b/>
          <w:bCs/>
        </w:rPr>
        <w:t>, including completing the Review Template</w:t>
      </w:r>
      <w:r w:rsidR="0064211E">
        <w:t xml:space="preserve">. </w:t>
      </w:r>
      <w:r>
        <w:t xml:space="preserve">In particular, </w:t>
      </w:r>
      <w:r w:rsidR="002D7528">
        <w:t xml:space="preserve">it </w:t>
      </w:r>
      <w:r>
        <w:t>provide</w:t>
      </w:r>
      <w:r w:rsidR="002D7528">
        <w:t>s</w:t>
      </w:r>
      <w:r>
        <w:t xml:space="preserve"> guidance</w:t>
      </w:r>
      <w:r w:rsidR="0064211E">
        <w:t xml:space="preserve"> and practical suggestions</w:t>
      </w:r>
      <w:r>
        <w:t xml:space="preserve"> </w:t>
      </w:r>
      <w:r w:rsidR="00612B52">
        <w:t>o</w:t>
      </w:r>
      <w:r>
        <w:t xml:space="preserve">n </w:t>
      </w:r>
      <w:r w:rsidR="00D74D7E">
        <w:t>reviewing</w:t>
      </w:r>
      <w:r w:rsidR="00E934FF">
        <w:t xml:space="preserve"> </w:t>
      </w:r>
      <w:r w:rsidR="000C1E55">
        <w:t xml:space="preserve">central bank </w:t>
      </w:r>
      <w:r w:rsidR="00E934FF">
        <w:t xml:space="preserve">transparency </w:t>
      </w:r>
      <w:r w:rsidR="000C1E55">
        <w:t xml:space="preserve">practices </w:t>
      </w:r>
      <w:r w:rsidR="00612B52">
        <w:t>according to</w:t>
      </w:r>
      <w:r w:rsidR="00E934FF">
        <w:t xml:space="preserve"> </w:t>
      </w:r>
      <w:r>
        <w:t xml:space="preserve">the </w:t>
      </w:r>
      <w:r w:rsidR="00545970">
        <w:t>CBT and</w:t>
      </w:r>
      <w:r>
        <w:t xml:space="preserve"> discuss</w:t>
      </w:r>
      <w:r w:rsidR="002D7528">
        <w:t>es</w:t>
      </w:r>
      <w:r>
        <w:t xml:space="preserve"> </w:t>
      </w:r>
      <w:r w:rsidR="000C1E55">
        <w:t>key issues</w:t>
      </w:r>
      <w:r w:rsidR="00724077">
        <w:t xml:space="preserve"> </w:t>
      </w:r>
      <w:r>
        <w:t xml:space="preserve">that might arise during the </w:t>
      </w:r>
      <w:r w:rsidR="004848AA">
        <w:t>R</w:t>
      </w:r>
      <w:r w:rsidR="0043717C">
        <w:t>eview</w:t>
      </w:r>
      <w:r w:rsidR="000C1E55">
        <w:t xml:space="preserve"> and </w:t>
      </w:r>
      <w:r>
        <w:t xml:space="preserve">factors to consider concerning the dimensions of </w:t>
      </w:r>
      <w:r w:rsidR="00385E4A">
        <w:t xml:space="preserve">transparency </w:t>
      </w:r>
      <w:r>
        <w:t xml:space="preserve">(means, timeliness, periodicity, </w:t>
      </w:r>
      <w:r w:rsidR="00846BA5">
        <w:t xml:space="preserve">and </w:t>
      </w:r>
      <w:r>
        <w:t xml:space="preserve">quality of </w:t>
      </w:r>
      <w:r w:rsidRPr="00846BA5">
        <w:rPr>
          <w:shd w:val="clear" w:color="auto" w:fill="FFFFFF" w:themeFill="background1"/>
        </w:rPr>
        <w:t>disclosure</w:t>
      </w:r>
      <w:r>
        <w:t xml:space="preserve">). </w:t>
      </w:r>
      <w:r w:rsidR="0064211E">
        <w:t>H</w:t>
      </w:r>
      <w:r>
        <w:t xml:space="preserve">owever, </w:t>
      </w:r>
      <w:r w:rsidR="0064211E">
        <w:t xml:space="preserve">the </w:t>
      </w:r>
      <w:r w:rsidR="007D02B6">
        <w:t>note is</w:t>
      </w:r>
      <w:r>
        <w:t xml:space="preserve"> not intended to be a detailed or prescriptive manual for measuring transparency, </w:t>
      </w:r>
      <w:r w:rsidR="00EE2BF5">
        <w:t xml:space="preserve">nor </w:t>
      </w:r>
      <w:r>
        <w:t xml:space="preserve">is </w:t>
      </w:r>
      <w:r w:rsidR="00EE2BF5">
        <w:t xml:space="preserve">this </w:t>
      </w:r>
      <w:r>
        <w:t xml:space="preserve">the intention of the </w:t>
      </w:r>
      <w:r w:rsidR="0064211E">
        <w:t>CBT</w:t>
      </w:r>
      <w:r>
        <w:t xml:space="preserve">. </w:t>
      </w:r>
      <w:r w:rsidR="007A04B1" w:rsidRPr="007A04B1">
        <w:t xml:space="preserve">Instead, the </w:t>
      </w:r>
      <w:r w:rsidR="0043717C">
        <w:t>reviewer</w:t>
      </w:r>
      <w:r w:rsidR="007A04B1" w:rsidRPr="007A04B1">
        <w:t xml:space="preserve">(s) should use the note to guide their </w:t>
      </w:r>
      <w:r w:rsidR="0043717C">
        <w:t>review</w:t>
      </w:r>
      <w:r w:rsidR="007A04B1" w:rsidRPr="007A04B1">
        <w:t xml:space="preserve">s, while maintaining </w:t>
      </w:r>
      <w:proofErr w:type="gramStart"/>
      <w:r w:rsidR="007A04B1" w:rsidRPr="007A04B1">
        <w:t>sufficient</w:t>
      </w:r>
      <w:proofErr w:type="gramEnd"/>
      <w:r w:rsidR="007A04B1" w:rsidRPr="007A04B1">
        <w:t xml:space="preserve"> flexibility for interpretation and country-specific circumstances</w:t>
      </w:r>
      <w:r w:rsidR="007A04B1">
        <w:t>.</w:t>
      </w:r>
      <w:r w:rsidR="001C54BF">
        <w:t xml:space="preserve"> </w:t>
      </w:r>
      <w:r w:rsidR="00A045B2" w:rsidRPr="00A045B2">
        <w:t xml:space="preserve">This Note will be updated to reflect </w:t>
      </w:r>
      <w:r w:rsidR="001C54BF">
        <w:t xml:space="preserve">the outcome of the </w:t>
      </w:r>
      <w:r w:rsidR="000C1E55">
        <w:t xml:space="preserve">country </w:t>
      </w:r>
      <w:r w:rsidR="001C54BF">
        <w:t xml:space="preserve">pilot cases at the end of the pilot phase. </w:t>
      </w:r>
    </w:p>
    <w:p w14:paraId="34F8CF6E" w14:textId="77777777" w:rsidR="002B645A" w:rsidRDefault="002B645A">
      <w:pPr>
        <w:pStyle w:val="Heading1"/>
      </w:pPr>
      <w:bookmarkStart w:id="15" w:name="_Toc12956622"/>
      <w:bookmarkStart w:id="16" w:name="_Toc12957427"/>
      <w:bookmarkStart w:id="17" w:name="_Toc12957697"/>
      <w:bookmarkStart w:id="18" w:name="_Toc12957769"/>
      <w:bookmarkStart w:id="19" w:name="_Toc12957809"/>
      <w:bookmarkStart w:id="20" w:name="_Toc12957843"/>
      <w:bookmarkStart w:id="21" w:name="_Toc12957870"/>
      <w:bookmarkStart w:id="22" w:name="_Toc12959281"/>
      <w:bookmarkStart w:id="23" w:name="_Toc12959309"/>
      <w:bookmarkStart w:id="24" w:name="_Toc12959898"/>
      <w:bookmarkStart w:id="25" w:name="_Toc12960248"/>
      <w:bookmarkStart w:id="26" w:name="_Toc12961043"/>
      <w:bookmarkStart w:id="27" w:name="_Toc12961262"/>
      <w:bookmarkStart w:id="28" w:name="_Toc12961784"/>
      <w:bookmarkStart w:id="29" w:name="_Toc12961925"/>
      <w:bookmarkStart w:id="30" w:name="_Toc12966497"/>
      <w:bookmarkStart w:id="31" w:name="_Toc12966515"/>
      <w:bookmarkStart w:id="32" w:name="_Toc12966597"/>
      <w:bookmarkStart w:id="33" w:name="_Toc12966695"/>
      <w:bookmarkStart w:id="34" w:name="_Toc12966756"/>
      <w:bookmarkStart w:id="35" w:name="_Toc12967078"/>
      <w:bookmarkStart w:id="36" w:name="_Toc12967287"/>
      <w:bookmarkStart w:id="37" w:name="_Toc12967316"/>
      <w:bookmarkStart w:id="38" w:name="_Toc12967335"/>
      <w:bookmarkStart w:id="39" w:name="_Toc12967426"/>
      <w:bookmarkStart w:id="40" w:name="_Toc12967477"/>
      <w:bookmarkStart w:id="41" w:name="_Toc12967655"/>
      <w:bookmarkStart w:id="42" w:name="_Toc12982850"/>
      <w:bookmarkStart w:id="43" w:name="_Toc13035897"/>
      <w:bookmarkStart w:id="44" w:name="_Toc13035962"/>
      <w:bookmarkStart w:id="45" w:name="_Toc13035980"/>
      <w:bookmarkStart w:id="46" w:name="_Toc18397197"/>
      <w:bookmarkStart w:id="47" w:name="_Toc20282295"/>
      <w:bookmarkStart w:id="48" w:name="_Toc61967376"/>
      <w:bookmarkEnd w:id="14"/>
      <w:r>
        <w:t>Introduction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83A8773" w14:textId="35E64475" w:rsidR="002B645A" w:rsidRPr="0042060F" w:rsidRDefault="002B645A">
      <w:pPr>
        <w:pStyle w:val="Heading2"/>
        <w:rPr>
          <w:b w:val="0"/>
          <w:bCs/>
        </w:rPr>
      </w:pPr>
      <w:bookmarkStart w:id="49" w:name="_Toc8705724"/>
      <w:bookmarkStart w:id="50" w:name="_Toc12956623"/>
      <w:bookmarkStart w:id="51" w:name="_Toc12957428"/>
      <w:bookmarkStart w:id="52" w:name="_Toc12957698"/>
      <w:bookmarkStart w:id="53" w:name="_Toc12957770"/>
      <w:bookmarkStart w:id="54" w:name="_Toc12957810"/>
      <w:bookmarkStart w:id="55" w:name="_Toc12957844"/>
      <w:bookmarkStart w:id="56" w:name="_Toc12957871"/>
      <w:bookmarkStart w:id="57" w:name="_Toc12959282"/>
      <w:bookmarkStart w:id="58" w:name="_Toc12959310"/>
      <w:bookmarkStart w:id="59" w:name="_Toc12959899"/>
      <w:bookmarkStart w:id="60" w:name="_Toc12960249"/>
      <w:bookmarkStart w:id="61" w:name="_Toc12961044"/>
      <w:bookmarkStart w:id="62" w:name="_Toc12961263"/>
      <w:bookmarkStart w:id="63" w:name="_Toc12961785"/>
      <w:bookmarkStart w:id="64" w:name="_Toc12961926"/>
      <w:bookmarkStart w:id="65" w:name="_Toc12966498"/>
      <w:bookmarkStart w:id="66" w:name="_Toc12966516"/>
      <w:bookmarkStart w:id="67" w:name="_Toc12966598"/>
      <w:bookmarkStart w:id="68" w:name="_Toc12966696"/>
      <w:bookmarkStart w:id="69" w:name="_Toc12966757"/>
      <w:bookmarkStart w:id="70" w:name="_Toc12967079"/>
      <w:bookmarkStart w:id="71" w:name="_Toc12967288"/>
      <w:bookmarkStart w:id="72" w:name="_Toc12967317"/>
      <w:bookmarkStart w:id="73" w:name="_Toc12967336"/>
      <w:bookmarkStart w:id="74" w:name="_Toc12967427"/>
      <w:bookmarkStart w:id="75" w:name="_Toc12967478"/>
      <w:bookmarkStart w:id="76" w:name="_Toc12967656"/>
      <w:bookmarkStart w:id="77" w:name="_Toc12982851"/>
      <w:bookmarkStart w:id="78" w:name="_Toc13035898"/>
      <w:bookmarkStart w:id="79" w:name="_Toc13035963"/>
      <w:bookmarkStart w:id="80" w:name="_Toc13035981"/>
      <w:bookmarkStart w:id="81" w:name="_Toc18397198"/>
      <w:bookmarkStart w:id="82" w:name="_Toc20282296"/>
      <w:bookmarkStart w:id="83" w:name="_Toc61967377"/>
      <w:r>
        <w:t xml:space="preserve">Objectives of </w:t>
      </w:r>
      <w:r w:rsidR="000C1E55">
        <w:t xml:space="preserve">the </w:t>
      </w:r>
      <w:r w:rsidR="0043717C">
        <w:t>Review</w:t>
      </w:r>
      <w:r>
        <w:t xml:space="preserve"> of </w:t>
      </w:r>
      <w:r w:rsidR="004D41AB">
        <w:t xml:space="preserve">the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BC6F81">
        <w:t>CBT</w:t>
      </w:r>
      <w:r w:rsidR="00EE2BF5" w:rsidRPr="0042060F">
        <w:rPr>
          <w:rStyle w:val="FootnoteReference"/>
          <w:b w:val="0"/>
          <w:bCs/>
          <w:szCs w:val="24"/>
        </w:rPr>
        <w:footnoteReference w:id="2"/>
      </w:r>
      <w:bookmarkEnd w:id="83"/>
    </w:p>
    <w:p w14:paraId="7272D248" w14:textId="79352A64" w:rsidR="00E20E71" w:rsidRDefault="00EE2BF5" w:rsidP="00EE2BF5">
      <w:pPr>
        <w:pStyle w:val="ParagraphNumbering"/>
      </w:pPr>
      <w:r w:rsidRPr="00E20E71">
        <w:rPr>
          <w:b/>
          <w:bCs/>
        </w:rPr>
        <w:t xml:space="preserve">The CBT </w:t>
      </w:r>
      <w:r w:rsidR="0099352C">
        <w:rPr>
          <w:b/>
          <w:bCs/>
        </w:rPr>
        <w:t>R</w:t>
      </w:r>
      <w:r w:rsidR="0043717C">
        <w:rPr>
          <w:b/>
          <w:bCs/>
        </w:rPr>
        <w:t>eview</w:t>
      </w:r>
      <w:r w:rsidR="003D4C1F" w:rsidRPr="00E20E71">
        <w:rPr>
          <w:b/>
          <w:bCs/>
        </w:rPr>
        <w:t xml:space="preserve"> </w:t>
      </w:r>
      <w:r w:rsidRPr="00E20E71">
        <w:rPr>
          <w:b/>
          <w:bCs/>
        </w:rPr>
        <w:t xml:space="preserve">is intended to </w:t>
      </w:r>
      <w:r w:rsidR="00385E4A">
        <w:rPr>
          <w:b/>
          <w:bCs/>
        </w:rPr>
        <w:t>assist</w:t>
      </w:r>
      <w:r w:rsidR="00385E4A" w:rsidRPr="00E20E71">
        <w:rPr>
          <w:b/>
          <w:bCs/>
        </w:rPr>
        <w:t xml:space="preserve"> </w:t>
      </w:r>
      <w:r w:rsidRPr="00E20E71">
        <w:rPr>
          <w:b/>
          <w:bCs/>
        </w:rPr>
        <w:t xml:space="preserve">central banks </w:t>
      </w:r>
      <w:r w:rsidR="003D4C1F" w:rsidRPr="00E20E71">
        <w:rPr>
          <w:b/>
          <w:bCs/>
        </w:rPr>
        <w:t xml:space="preserve">evaluate </w:t>
      </w:r>
      <w:r w:rsidR="00745A04" w:rsidRPr="00E20E71">
        <w:rPr>
          <w:b/>
          <w:bCs/>
        </w:rPr>
        <w:t xml:space="preserve">and improve </w:t>
      </w:r>
      <w:r w:rsidRPr="00E20E71">
        <w:rPr>
          <w:b/>
          <w:bCs/>
        </w:rPr>
        <w:t>their transparency</w:t>
      </w:r>
      <w:r w:rsidR="000C1E55">
        <w:rPr>
          <w:b/>
          <w:bCs/>
        </w:rPr>
        <w:t xml:space="preserve"> practices</w:t>
      </w:r>
      <w:r w:rsidRPr="00E20E71">
        <w:rPr>
          <w:b/>
          <w:bCs/>
        </w:rPr>
        <w:t xml:space="preserve">, </w:t>
      </w:r>
      <w:r w:rsidR="007D3349" w:rsidRPr="00E20E71">
        <w:rPr>
          <w:b/>
          <w:bCs/>
        </w:rPr>
        <w:t>strengthen</w:t>
      </w:r>
      <w:r w:rsidR="00745A04" w:rsidRPr="00E20E71">
        <w:rPr>
          <w:b/>
          <w:bCs/>
        </w:rPr>
        <w:t xml:space="preserve"> </w:t>
      </w:r>
      <w:r w:rsidRPr="00E20E71">
        <w:rPr>
          <w:b/>
          <w:bCs/>
        </w:rPr>
        <w:t xml:space="preserve">the dialogue with stakeholders and contribute to </w:t>
      </w:r>
      <w:r w:rsidR="002D7528" w:rsidRPr="00E20E71">
        <w:rPr>
          <w:b/>
          <w:bCs/>
        </w:rPr>
        <w:t xml:space="preserve">their </w:t>
      </w:r>
      <w:r w:rsidRPr="00E20E71">
        <w:rPr>
          <w:b/>
          <w:bCs/>
        </w:rPr>
        <w:t>policy effectiveness</w:t>
      </w:r>
      <w:r w:rsidRPr="00EE2BF5">
        <w:t xml:space="preserve">. </w:t>
      </w:r>
      <w:r w:rsidR="00E97CC4">
        <w:t xml:space="preserve">The </w:t>
      </w:r>
      <w:r w:rsidR="00E97CC4">
        <w:rPr>
          <w:color w:val="000000"/>
        </w:rPr>
        <w:t>CBT is applicable to all IMF members, on a voluntary basis.</w:t>
      </w:r>
      <w:r w:rsidR="00E97CC4" w:rsidRPr="00EE2BF5">
        <w:t xml:space="preserve"> </w:t>
      </w:r>
      <w:r w:rsidRPr="00EE2BF5">
        <w:t xml:space="preserve">Central banks could assess their existing transparency </w:t>
      </w:r>
      <w:r w:rsidR="00385E4A">
        <w:t xml:space="preserve">practices </w:t>
      </w:r>
      <w:r w:rsidRPr="00EE2BF5">
        <w:t>using the CBT and allow for more informed central bank choices on transparency</w:t>
      </w:r>
      <w:r w:rsidR="00E934FF" w:rsidRPr="00E934FF">
        <w:t xml:space="preserve">, including </w:t>
      </w:r>
      <w:r w:rsidR="000C1E55">
        <w:t xml:space="preserve">on </w:t>
      </w:r>
      <w:r w:rsidR="00E934FF" w:rsidRPr="00E934FF">
        <w:t>confidentiality,</w:t>
      </w:r>
      <w:r w:rsidRPr="00EE2BF5">
        <w:t xml:space="preserve"> and more effective communication between the central bank and its various stakeholders</w:t>
      </w:r>
      <w:r w:rsidR="00745A04">
        <w:t>, including</w:t>
      </w:r>
      <w:r w:rsidR="00745A04" w:rsidRPr="00745A04">
        <w:t xml:space="preserve"> </w:t>
      </w:r>
      <w:r w:rsidR="00745A04" w:rsidRPr="00EE2BF5">
        <w:t>in explaining the absence of disclosure of specific information.</w:t>
      </w:r>
      <w:r w:rsidR="00745A04">
        <w:t xml:space="preserve"> The </w:t>
      </w:r>
      <w:r w:rsidR="004848AA">
        <w:t>R</w:t>
      </w:r>
      <w:r w:rsidR="0043717C">
        <w:t>eview</w:t>
      </w:r>
      <w:r w:rsidR="00745A04">
        <w:t xml:space="preserve"> could provide </w:t>
      </w:r>
      <w:r w:rsidRPr="00EE2BF5">
        <w:t xml:space="preserve">a better understanding of the rationale for </w:t>
      </w:r>
      <w:r w:rsidR="00344258">
        <w:t xml:space="preserve">the </w:t>
      </w:r>
      <w:r w:rsidRPr="00EE2BF5">
        <w:t>central bank</w:t>
      </w:r>
      <w:r w:rsidR="00344258">
        <w:t>’s</w:t>
      </w:r>
      <w:r w:rsidRPr="00EE2BF5">
        <w:t xml:space="preserve"> mandate</w:t>
      </w:r>
      <w:r w:rsidR="00745A04">
        <w:t xml:space="preserve"> and</w:t>
      </w:r>
      <w:r w:rsidRPr="00EE2BF5">
        <w:t xml:space="preserve"> governance, policies, operations, outcomes, and official relations</w:t>
      </w:r>
      <w:r w:rsidR="00745A04">
        <w:t xml:space="preserve">, </w:t>
      </w:r>
      <w:r w:rsidR="00344258">
        <w:t xml:space="preserve">as well as </w:t>
      </w:r>
      <w:r w:rsidRPr="00EE2BF5">
        <w:t xml:space="preserve">reduce uncertainty and facilitate a public dialogue that can anchor public expectations and foster better policies. </w:t>
      </w:r>
    </w:p>
    <w:p w14:paraId="13C8DCCD" w14:textId="10E33C7A" w:rsidR="00EE2BF5" w:rsidRPr="00E20E71" w:rsidRDefault="00EE2BF5" w:rsidP="00EE2BF5">
      <w:pPr>
        <w:pStyle w:val="ParagraphNumbering"/>
      </w:pPr>
      <w:r w:rsidRPr="00E20E71">
        <w:rPr>
          <w:b/>
          <w:bCs/>
        </w:rPr>
        <w:t xml:space="preserve">The CBT </w:t>
      </w:r>
      <w:r w:rsidR="004848AA">
        <w:rPr>
          <w:b/>
          <w:bCs/>
        </w:rPr>
        <w:t>R</w:t>
      </w:r>
      <w:r w:rsidR="0043717C">
        <w:rPr>
          <w:b/>
          <w:bCs/>
        </w:rPr>
        <w:t>eview</w:t>
      </w:r>
      <w:r w:rsidR="007D3349" w:rsidRPr="00E20E71">
        <w:rPr>
          <w:b/>
          <w:bCs/>
        </w:rPr>
        <w:t xml:space="preserve"> is anchored on </w:t>
      </w:r>
      <w:r w:rsidRPr="00E20E71">
        <w:rPr>
          <w:b/>
          <w:bCs/>
        </w:rPr>
        <w:t xml:space="preserve">a range of practices </w:t>
      </w:r>
      <w:r w:rsidR="00CB266C">
        <w:rPr>
          <w:b/>
          <w:bCs/>
        </w:rPr>
        <w:t xml:space="preserve">that may be used to implement </w:t>
      </w:r>
      <w:r w:rsidRPr="00E20E71">
        <w:rPr>
          <w:b/>
          <w:bCs/>
        </w:rPr>
        <w:t>the CBT principles</w:t>
      </w:r>
      <w:r w:rsidRPr="00E20E71">
        <w:t>. The practices reflect the design of the CBT to be relevant to all Fund member countries’ central banks</w:t>
      </w:r>
      <w:r w:rsidR="002D7528" w:rsidRPr="00E20E71">
        <w:t xml:space="preserve">. They </w:t>
      </w:r>
      <w:proofErr w:type="gramStart"/>
      <w:r w:rsidR="002D7528" w:rsidRPr="00E20E71">
        <w:t>take into account</w:t>
      </w:r>
      <w:proofErr w:type="gramEnd"/>
      <w:r w:rsidRPr="00E20E71">
        <w:t xml:space="preserve"> their diverse backgrounds, including with respect to legal frameworks, governance arrangements and levels of economic and financial development. It is against this background that central bank transparency choices should be considered</w:t>
      </w:r>
      <w:r w:rsidR="00004979" w:rsidRPr="00E20E71">
        <w:t>.</w:t>
      </w:r>
      <w:r w:rsidRPr="00E20E71">
        <w:t xml:space="preserve"> The range of practices will help central banks and their stakeholders to determine if central bank transparency in practice is balanced, given the country-specific circumstances. The practices are not intended to be a tool for transparency ranking of central banks</w:t>
      </w:r>
      <w:r w:rsidR="00545970">
        <w:t xml:space="preserve"> and the CBT </w:t>
      </w:r>
      <w:r w:rsidR="004848AA">
        <w:t>R</w:t>
      </w:r>
      <w:r w:rsidR="00545970">
        <w:t xml:space="preserve">eview does not involve </w:t>
      </w:r>
      <w:r w:rsidR="00385E4A">
        <w:t xml:space="preserve">compliance </w:t>
      </w:r>
      <w:r w:rsidR="00545970">
        <w:t>ratings</w:t>
      </w:r>
      <w:r w:rsidRPr="00E20E71">
        <w:t xml:space="preserve">. </w:t>
      </w:r>
    </w:p>
    <w:p w14:paraId="65F9546B" w14:textId="77777777" w:rsidR="00BC6F81" w:rsidRDefault="00BC6F81">
      <w:pPr>
        <w:pStyle w:val="Indent"/>
        <w:tabs>
          <w:tab w:val="left" w:pos="1080"/>
        </w:tabs>
        <w:ind w:left="1080" w:hanging="360"/>
      </w:pPr>
    </w:p>
    <w:p w14:paraId="2928727A" w14:textId="54002425" w:rsidR="002B645A" w:rsidRDefault="002B645A">
      <w:pPr>
        <w:pStyle w:val="Heading2"/>
      </w:pPr>
      <w:bookmarkStart w:id="85" w:name="_Toc8705725"/>
      <w:bookmarkStart w:id="86" w:name="_Toc12956624"/>
      <w:bookmarkStart w:id="87" w:name="_Toc12957429"/>
      <w:bookmarkStart w:id="88" w:name="_Toc12957699"/>
      <w:bookmarkStart w:id="89" w:name="_Toc12957771"/>
      <w:bookmarkStart w:id="90" w:name="_Toc12957811"/>
      <w:bookmarkStart w:id="91" w:name="_Toc12957845"/>
      <w:bookmarkStart w:id="92" w:name="_Toc12957872"/>
      <w:bookmarkStart w:id="93" w:name="_Toc12959283"/>
      <w:bookmarkStart w:id="94" w:name="_Toc12959311"/>
      <w:bookmarkStart w:id="95" w:name="_Toc12959900"/>
      <w:bookmarkStart w:id="96" w:name="_Toc12960250"/>
      <w:bookmarkStart w:id="97" w:name="_Toc12961045"/>
      <w:bookmarkStart w:id="98" w:name="_Toc12961264"/>
      <w:bookmarkStart w:id="99" w:name="_Toc12961786"/>
      <w:bookmarkStart w:id="100" w:name="_Toc12961927"/>
      <w:bookmarkStart w:id="101" w:name="_Toc12966499"/>
      <w:bookmarkStart w:id="102" w:name="_Toc12966517"/>
      <w:bookmarkStart w:id="103" w:name="_Toc12966599"/>
      <w:bookmarkStart w:id="104" w:name="_Toc12966697"/>
      <w:bookmarkStart w:id="105" w:name="_Toc12966758"/>
      <w:bookmarkStart w:id="106" w:name="_Toc12967080"/>
      <w:bookmarkStart w:id="107" w:name="_Toc12967289"/>
      <w:bookmarkStart w:id="108" w:name="_Toc12967318"/>
      <w:bookmarkStart w:id="109" w:name="_Toc12967337"/>
      <w:bookmarkStart w:id="110" w:name="_Toc12967428"/>
      <w:bookmarkStart w:id="111" w:name="_Toc12967479"/>
      <w:bookmarkStart w:id="112" w:name="_Toc12967657"/>
      <w:bookmarkStart w:id="113" w:name="_Toc12982852"/>
      <w:bookmarkStart w:id="114" w:name="_Toc13035899"/>
      <w:bookmarkStart w:id="115" w:name="_Toc13035964"/>
      <w:bookmarkStart w:id="116" w:name="_Toc13035982"/>
      <w:bookmarkStart w:id="117" w:name="_Toc18397199"/>
      <w:bookmarkStart w:id="118" w:name="_Toc20282297"/>
      <w:bookmarkStart w:id="119" w:name="_Toc61967378"/>
      <w:r>
        <w:lastRenderedPageBreak/>
        <w:t xml:space="preserve">Scope and Coverage of the </w:t>
      </w:r>
      <w:r w:rsidR="0043717C">
        <w:t>Review</w:t>
      </w:r>
      <w:r>
        <w:t>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B5A809B" w14:textId="57A13793" w:rsidR="00FB349E" w:rsidRPr="00755782" w:rsidRDefault="00FB349E" w:rsidP="00E20E71">
      <w:pPr>
        <w:pStyle w:val="ParagraphNumbering"/>
      </w:pPr>
      <w:r w:rsidRPr="00E20E71">
        <w:rPr>
          <w:b/>
          <w:bCs/>
        </w:rPr>
        <w:t xml:space="preserve">The CBT </w:t>
      </w:r>
      <w:r w:rsidR="004848AA">
        <w:rPr>
          <w:b/>
          <w:bCs/>
        </w:rPr>
        <w:t>R</w:t>
      </w:r>
      <w:r w:rsidR="0043717C">
        <w:rPr>
          <w:b/>
          <w:bCs/>
        </w:rPr>
        <w:t>eview</w:t>
      </w:r>
      <w:r w:rsidR="007D3349" w:rsidRPr="00E20E71">
        <w:rPr>
          <w:b/>
          <w:bCs/>
        </w:rPr>
        <w:t xml:space="preserve"> should be carried out based on the CBT’s </w:t>
      </w:r>
      <w:r w:rsidRPr="00E20E71">
        <w:rPr>
          <w:b/>
          <w:bCs/>
        </w:rPr>
        <w:t>5-pillar framework cover</w:t>
      </w:r>
      <w:r w:rsidR="007D3349" w:rsidRPr="00E20E71">
        <w:rPr>
          <w:b/>
          <w:bCs/>
        </w:rPr>
        <w:t>ing</w:t>
      </w:r>
      <w:r w:rsidRPr="00E20E71">
        <w:rPr>
          <w:b/>
          <w:bCs/>
        </w:rPr>
        <w:t xml:space="preserve"> central bank governance, policies, operations, outcome, and official relations</w:t>
      </w:r>
      <w:r w:rsidRPr="007D3349">
        <w:t xml:space="preserve">; </w:t>
      </w:r>
      <w:r w:rsidR="00972EFF">
        <w:t xml:space="preserve">which </w:t>
      </w:r>
      <w:r w:rsidRPr="00755782">
        <w:t xml:space="preserve">cover transparency in every area of central banking (Figure 1): </w:t>
      </w:r>
    </w:p>
    <w:p w14:paraId="4E077837" w14:textId="77777777" w:rsidR="00FB349E" w:rsidRDefault="00FB349E" w:rsidP="00724077">
      <w:pPr>
        <w:pStyle w:val="Default"/>
        <w:numPr>
          <w:ilvl w:val="0"/>
          <w:numId w:val="31"/>
        </w:numPr>
        <w:spacing w:after="240"/>
        <w:rPr>
          <w:rFonts w:ascii="Times New Roman" w:hAnsi="Times New Roman" w:cs="Times New Roman"/>
        </w:rPr>
      </w:pPr>
      <w:r w:rsidRPr="00FB349E">
        <w:rPr>
          <w:rFonts w:ascii="Times New Roman" w:hAnsi="Times New Roman" w:cs="Times New Roman"/>
        </w:rPr>
        <w:t>Pillar I. Transparency in governance, covering institutional issues.</w:t>
      </w:r>
    </w:p>
    <w:p w14:paraId="0F9BBBD0" w14:textId="77777777" w:rsidR="00FB349E" w:rsidRDefault="00FB349E" w:rsidP="00724077">
      <w:pPr>
        <w:pStyle w:val="Default"/>
        <w:numPr>
          <w:ilvl w:val="0"/>
          <w:numId w:val="31"/>
        </w:numPr>
        <w:spacing w:after="240"/>
        <w:rPr>
          <w:rFonts w:ascii="Times New Roman" w:hAnsi="Times New Roman" w:cs="Times New Roman"/>
        </w:rPr>
      </w:pPr>
      <w:r w:rsidRPr="00FB349E">
        <w:rPr>
          <w:rFonts w:ascii="Times New Roman" w:hAnsi="Times New Roman" w:cs="Times New Roman"/>
        </w:rPr>
        <w:t>Pillar II. Transparency in policies, focusing on the economics of the central bank policy</w:t>
      </w:r>
      <w:r>
        <w:rPr>
          <w:rFonts w:ascii="Times New Roman" w:hAnsi="Times New Roman" w:cs="Times New Roman"/>
        </w:rPr>
        <w:t xml:space="preserve"> </w:t>
      </w:r>
      <w:r w:rsidRPr="00FB349E">
        <w:rPr>
          <w:rFonts w:ascii="Times New Roman" w:hAnsi="Times New Roman" w:cs="Times New Roman"/>
        </w:rPr>
        <w:t>decisions</w:t>
      </w:r>
      <w:r>
        <w:rPr>
          <w:rFonts w:ascii="Times New Roman" w:hAnsi="Times New Roman" w:cs="Times New Roman"/>
        </w:rPr>
        <w:t>.</w:t>
      </w:r>
    </w:p>
    <w:p w14:paraId="6480C844" w14:textId="77777777" w:rsidR="00FB349E" w:rsidRDefault="00FB349E" w:rsidP="00724077">
      <w:pPr>
        <w:pStyle w:val="Default"/>
        <w:numPr>
          <w:ilvl w:val="0"/>
          <w:numId w:val="31"/>
        </w:numPr>
        <w:spacing w:after="240"/>
        <w:rPr>
          <w:rFonts w:ascii="Times New Roman" w:hAnsi="Times New Roman" w:cs="Times New Roman"/>
        </w:rPr>
      </w:pPr>
      <w:r w:rsidRPr="00FB349E">
        <w:rPr>
          <w:rFonts w:ascii="Times New Roman" w:hAnsi="Times New Roman" w:cs="Times New Roman"/>
        </w:rPr>
        <w:t>Pillar III. Transparency in operations, highlighting how policy decisions are implemented</w:t>
      </w:r>
      <w:r>
        <w:rPr>
          <w:rFonts w:ascii="Times New Roman" w:hAnsi="Times New Roman" w:cs="Times New Roman"/>
        </w:rPr>
        <w:t>.</w:t>
      </w:r>
    </w:p>
    <w:p w14:paraId="3B8FD143" w14:textId="77777777" w:rsidR="00FB349E" w:rsidRDefault="00FB349E" w:rsidP="00724077">
      <w:pPr>
        <w:pStyle w:val="Default"/>
        <w:numPr>
          <w:ilvl w:val="0"/>
          <w:numId w:val="31"/>
        </w:numPr>
        <w:spacing w:after="240"/>
        <w:rPr>
          <w:rFonts w:ascii="Times New Roman" w:hAnsi="Times New Roman" w:cs="Times New Roman"/>
        </w:rPr>
      </w:pPr>
      <w:r>
        <w:rPr>
          <w:rFonts w:ascii="Times New Roman" w:hAnsi="Times New Roman" w:cs="Times New Roman"/>
        </w:rPr>
        <w:t>P</w:t>
      </w:r>
      <w:r w:rsidRPr="00FB349E">
        <w:rPr>
          <w:rFonts w:ascii="Times New Roman" w:hAnsi="Times New Roman" w:cs="Times New Roman"/>
        </w:rPr>
        <w:t>illar IV. Transparency in outcome, focusing on how the outcome of central bank policies</w:t>
      </w:r>
      <w:r>
        <w:rPr>
          <w:rFonts w:ascii="Times New Roman" w:hAnsi="Times New Roman" w:cs="Times New Roman"/>
        </w:rPr>
        <w:t xml:space="preserve"> </w:t>
      </w:r>
      <w:r w:rsidRPr="00FB349E">
        <w:rPr>
          <w:rFonts w:ascii="Times New Roman" w:hAnsi="Times New Roman" w:cs="Times New Roman"/>
        </w:rPr>
        <w:t>and other actions are reported to stakeholders to facilitate accountability.</w:t>
      </w:r>
    </w:p>
    <w:p w14:paraId="175BDB26" w14:textId="77777777" w:rsidR="00FB349E" w:rsidRDefault="00FB349E" w:rsidP="00FB349E">
      <w:pPr>
        <w:pStyle w:val="Default"/>
        <w:numPr>
          <w:ilvl w:val="0"/>
          <w:numId w:val="31"/>
        </w:numPr>
        <w:rPr>
          <w:rFonts w:ascii="Times New Roman" w:hAnsi="Times New Roman" w:cs="Times New Roman"/>
        </w:rPr>
      </w:pPr>
      <w:r w:rsidRPr="00FB349E">
        <w:rPr>
          <w:rFonts w:ascii="Times New Roman" w:hAnsi="Times New Roman" w:cs="Times New Roman"/>
        </w:rPr>
        <w:t>Pillar V. Transparency in official relations, covering the central bank interaction with the</w:t>
      </w:r>
      <w:r>
        <w:rPr>
          <w:rFonts w:ascii="Times New Roman" w:hAnsi="Times New Roman" w:cs="Times New Roman"/>
        </w:rPr>
        <w:t xml:space="preserve"> </w:t>
      </w:r>
      <w:r w:rsidRPr="00FB349E">
        <w:rPr>
          <w:rFonts w:ascii="Times New Roman" w:hAnsi="Times New Roman" w:cs="Times New Roman"/>
        </w:rPr>
        <w:t>government and other domestic agencies, and international relations and commitments.</w:t>
      </w:r>
    </w:p>
    <w:p w14:paraId="39F2F22F" w14:textId="77777777" w:rsidR="00FB349E" w:rsidRDefault="00FB349E" w:rsidP="00FB349E">
      <w:pPr>
        <w:pStyle w:val="Default"/>
        <w:rPr>
          <w:rFonts w:ascii="Times New Roman" w:hAnsi="Times New Roman" w:cs="Times New Roman"/>
        </w:rPr>
      </w:pPr>
    </w:p>
    <w:p w14:paraId="08DA9E1F" w14:textId="45F0AE67" w:rsidR="00326108" w:rsidRDefault="00326108" w:rsidP="00BA0585">
      <w:pPr>
        <w:pStyle w:val="Default"/>
        <w:jc w:val="center"/>
        <w:rPr>
          <w:rFonts w:ascii="Times New Roman" w:hAnsi="Times New Roman" w:cs="Times New Roman"/>
          <w:b/>
          <w:bCs/>
        </w:rPr>
      </w:pPr>
      <w:r w:rsidRPr="00FB349E">
        <w:rPr>
          <w:rFonts w:ascii="Times New Roman" w:hAnsi="Times New Roman" w:cs="Times New Roman"/>
          <w:noProof/>
        </w:rPr>
        <w:drawing>
          <wp:inline distT="0" distB="0" distL="0" distR="0" wp14:anchorId="3D5F8687" wp14:editId="0475C69C">
            <wp:extent cx="4286707" cy="31256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6293" cy="3132654"/>
                    </a:xfrm>
                    <a:prstGeom prst="rect">
                      <a:avLst/>
                    </a:prstGeom>
                    <a:noFill/>
                    <a:ln>
                      <a:noFill/>
                    </a:ln>
                  </pic:spPr>
                </pic:pic>
              </a:graphicData>
            </a:graphic>
          </wp:inline>
        </w:drawing>
      </w:r>
    </w:p>
    <w:p w14:paraId="2D1B5EF7" w14:textId="77777777" w:rsidR="00326108" w:rsidRDefault="00326108" w:rsidP="00FB349E">
      <w:pPr>
        <w:pStyle w:val="Default"/>
        <w:rPr>
          <w:rFonts w:ascii="Times New Roman" w:hAnsi="Times New Roman" w:cs="Times New Roman"/>
          <w:b/>
          <w:bCs/>
        </w:rPr>
      </w:pPr>
    </w:p>
    <w:p w14:paraId="3841C373" w14:textId="4B85537D" w:rsidR="00FB349E" w:rsidRDefault="00B7346E" w:rsidP="00E20E71">
      <w:pPr>
        <w:pStyle w:val="ParagraphNumbering"/>
      </w:pPr>
      <w:r>
        <w:rPr>
          <w:b/>
          <w:bCs/>
        </w:rPr>
        <w:t xml:space="preserve">The scope </w:t>
      </w:r>
      <w:r w:rsidR="00326108">
        <w:rPr>
          <w:b/>
          <w:bCs/>
        </w:rPr>
        <w:t xml:space="preserve">and coverage </w:t>
      </w:r>
      <w:r>
        <w:rPr>
          <w:b/>
          <w:bCs/>
        </w:rPr>
        <w:t xml:space="preserve">of </w:t>
      </w:r>
      <w:r w:rsidR="00972EFF">
        <w:rPr>
          <w:b/>
          <w:bCs/>
        </w:rPr>
        <w:t>each CBT</w:t>
      </w:r>
      <w:r>
        <w:rPr>
          <w:b/>
          <w:bCs/>
        </w:rPr>
        <w:t xml:space="preserve"> </w:t>
      </w:r>
      <w:r w:rsidR="004848AA">
        <w:rPr>
          <w:b/>
          <w:bCs/>
        </w:rPr>
        <w:t>R</w:t>
      </w:r>
      <w:r w:rsidR="0043717C">
        <w:rPr>
          <w:b/>
          <w:bCs/>
        </w:rPr>
        <w:t>eview</w:t>
      </w:r>
      <w:r>
        <w:rPr>
          <w:b/>
          <w:bCs/>
        </w:rPr>
        <w:t xml:space="preserve"> should be clearly stated and explained. </w:t>
      </w:r>
      <w:r w:rsidR="00972EFF">
        <w:t xml:space="preserve">Each </w:t>
      </w:r>
      <w:r w:rsidR="004848AA">
        <w:t>R</w:t>
      </w:r>
      <w:r w:rsidR="0043717C">
        <w:t>eview</w:t>
      </w:r>
      <w:r w:rsidR="00FB349E">
        <w:t xml:space="preserve"> would need to outline </w:t>
      </w:r>
      <w:r w:rsidR="00326108">
        <w:t xml:space="preserve">its scope, in terms of </w:t>
      </w:r>
      <w:r w:rsidR="00E913B0">
        <w:t>P</w:t>
      </w:r>
      <w:r w:rsidR="003E0007">
        <w:t>illars</w:t>
      </w:r>
      <w:r w:rsidR="00E913B0">
        <w:t xml:space="preserve">, and coverage, in terms of the </w:t>
      </w:r>
      <w:r w:rsidR="00FB349E">
        <w:t>components within those Pillars</w:t>
      </w:r>
      <w:r w:rsidR="00E913B0">
        <w:t>, that would be reviewed.</w:t>
      </w:r>
      <w:r w:rsidR="00FB349E">
        <w:t xml:space="preserve"> </w:t>
      </w:r>
      <w:r w:rsidR="00BA0585">
        <w:t xml:space="preserve">The </w:t>
      </w:r>
      <w:r w:rsidR="004848AA">
        <w:t>R</w:t>
      </w:r>
      <w:r w:rsidR="0043717C">
        <w:t>eview</w:t>
      </w:r>
      <w:r w:rsidR="00BA0585">
        <w:t xml:space="preserve"> scope and coverage</w:t>
      </w:r>
      <w:r w:rsidR="00326108">
        <w:t xml:space="preserve"> should </w:t>
      </w:r>
      <w:r w:rsidR="0085557A">
        <w:t xml:space="preserve">be </w:t>
      </w:r>
      <w:r w:rsidR="00572F86">
        <w:t xml:space="preserve">discussed and agreed upon with the central bank </w:t>
      </w:r>
      <w:r w:rsidR="0085557A">
        <w:t xml:space="preserve">ahead of the </w:t>
      </w:r>
      <w:r w:rsidR="009854BD">
        <w:t>mission and</w:t>
      </w:r>
      <w:r w:rsidR="00572F86">
        <w:t xml:space="preserve"> </w:t>
      </w:r>
      <w:r w:rsidR="00326108">
        <w:t xml:space="preserve">explained </w:t>
      </w:r>
      <w:proofErr w:type="gramStart"/>
      <w:r w:rsidR="00FB349E">
        <w:t>taking into account</w:t>
      </w:r>
      <w:proofErr w:type="gramEnd"/>
      <w:r w:rsidR="00FB349E">
        <w:t xml:space="preserve"> </w:t>
      </w:r>
      <w:r w:rsidR="00BA0585">
        <w:t xml:space="preserve">the central bank’s </w:t>
      </w:r>
      <w:r w:rsidR="00FB349E">
        <w:t>legal mandate, structure, organization, and other relevant contextual issues.</w:t>
      </w:r>
    </w:p>
    <w:p w14:paraId="635F2725" w14:textId="74B88324" w:rsidR="002B645A" w:rsidRPr="004A631D" w:rsidRDefault="002B645A" w:rsidP="00716C2B">
      <w:pPr>
        <w:pStyle w:val="Heading1"/>
      </w:pPr>
      <w:bookmarkStart w:id="120" w:name="_Toc8705733"/>
      <w:bookmarkStart w:id="121" w:name="_Toc12956625"/>
      <w:bookmarkStart w:id="122" w:name="_Toc12957430"/>
      <w:bookmarkStart w:id="123" w:name="_Toc12957700"/>
      <w:bookmarkStart w:id="124" w:name="_Toc12957772"/>
      <w:bookmarkStart w:id="125" w:name="_Toc12957812"/>
      <w:bookmarkStart w:id="126" w:name="_Toc12957846"/>
      <w:bookmarkStart w:id="127" w:name="_Toc12957873"/>
      <w:bookmarkStart w:id="128" w:name="_Toc12959284"/>
      <w:bookmarkStart w:id="129" w:name="_Toc12959312"/>
      <w:bookmarkStart w:id="130" w:name="_Toc12959901"/>
      <w:bookmarkStart w:id="131" w:name="_Toc12960251"/>
      <w:bookmarkStart w:id="132" w:name="_Toc12961046"/>
      <w:bookmarkStart w:id="133" w:name="_Toc12961265"/>
      <w:bookmarkStart w:id="134" w:name="_Toc12961787"/>
      <w:bookmarkStart w:id="135" w:name="_Toc12961928"/>
      <w:bookmarkStart w:id="136" w:name="_Toc12966500"/>
      <w:bookmarkStart w:id="137" w:name="_Toc12966518"/>
      <w:bookmarkStart w:id="138" w:name="_Toc12966600"/>
      <w:bookmarkStart w:id="139" w:name="_Toc12966698"/>
      <w:bookmarkStart w:id="140" w:name="_Toc12966759"/>
      <w:bookmarkStart w:id="141" w:name="_Toc12967081"/>
      <w:bookmarkStart w:id="142" w:name="_Toc12967290"/>
      <w:bookmarkStart w:id="143" w:name="_Toc12967319"/>
      <w:bookmarkStart w:id="144" w:name="_Toc12967338"/>
      <w:bookmarkStart w:id="145" w:name="_Toc12967429"/>
      <w:bookmarkStart w:id="146" w:name="_Toc12967480"/>
      <w:bookmarkStart w:id="147" w:name="_Toc12967658"/>
      <w:bookmarkStart w:id="148" w:name="_Toc12982853"/>
      <w:bookmarkStart w:id="149" w:name="_Toc13035900"/>
      <w:bookmarkStart w:id="150" w:name="_Toc13035965"/>
      <w:bookmarkStart w:id="151" w:name="_Toc13035983"/>
      <w:bookmarkStart w:id="152" w:name="_Toc18397200"/>
      <w:bookmarkStart w:id="153" w:name="_Toc20282298"/>
      <w:bookmarkStart w:id="154" w:name="_Toc61967379"/>
      <w:r w:rsidRPr="004A631D">
        <w:lastRenderedPageBreak/>
        <w:t xml:space="preserve">Considerations in </w:t>
      </w:r>
      <w:r w:rsidR="00D74D7E" w:rsidRPr="004A631D">
        <w:t>Reviewing</w:t>
      </w:r>
      <w:r w:rsidRPr="004A631D">
        <w:t xml:space="preserve"> </w:t>
      </w:r>
      <w:r w:rsidR="00385E4A" w:rsidRPr="004A631D">
        <w:t xml:space="preserve">Implementation </w:t>
      </w:r>
      <w:r w:rsidR="004A631D">
        <w:t>of the</w:t>
      </w:r>
      <w:r w:rsidRPr="004A631D">
        <w:t xml:space="preserve"> </w:t>
      </w:r>
      <w:r w:rsidR="00490403" w:rsidRPr="004A631D">
        <w:t xml:space="preserve">CBT </w:t>
      </w:r>
      <w:r w:rsidR="00E20E71" w:rsidRPr="004A631D">
        <w:t>Principles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46DAA48" w14:textId="4010A5A7" w:rsidR="003203F6" w:rsidRDefault="003203F6" w:rsidP="00002327">
      <w:pPr>
        <w:pStyle w:val="Heading2"/>
      </w:pPr>
      <w:bookmarkStart w:id="155" w:name="_Toc61967380"/>
      <w:r>
        <w:t xml:space="preserve">Transparency </w:t>
      </w:r>
      <w:r w:rsidR="00002327">
        <w:t>Review Versus Review of Soundness of Governance and Institutional Setup</w:t>
      </w:r>
      <w:bookmarkEnd w:id="155"/>
    </w:p>
    <w:p w14:paraId="28BB271D" w14:textId="54E0C29E" w:rsidR="00E20E71" w:rsidRDefault="00FB349E" w:rsidP="003203F6">
      <w:pPr>
        <w:pStyle w:val="ParagraphNumbering"/>
      </w:pPr>
      <w:r w:rsidRPr="00BA0585">
        <w:rPr>
          <w:b/>
          <w:bCs/>
        </w:rPr>
        <w:t xml:space="preserve">The CBT does not </w:t>
      </w:r>
      <w:r w:rsidR="000314FF">
        <w:rPr>
          <w:b/>
          <w:bCs/>
        </w:rPr>
        <w:t>contain</w:t>
      </w:r>
      <w:r w:rsidR="000314FF" w:rsidRPr="00BA0585">
        <w:rPr>
          <w:b/>
          <w:bCs/>
        </w:rPr>
        <w:t xml:space="preserve"> </w:t>
      </w:r>
      <w:r w:rsidRPr="00BA0585">
        <w:rPr>
          <w:b/>
          <w:bCs/>
        </w:rPr>
        <w:t>a central bank governance framework.</w:t>
      </w:r>
      <w:r>
        <w:t xml:space="preserve"> </w:t>
      </w:r>
      <w:r w:rsidR="006F0B93">
        <w:t>The</w:t>
      </w:r>
      <w:r>
        <w:t xml:space="preserve"> CBT</w:t>
      </w:r>
      <w:r w:rsidR="006F0B93">
        <w:t xml:space="preserve"> </w:t>
      </w:r>
      <w:r w:rsidR="004848AA">
        <w:t>R</w:t>
      </w:r>
      <w:r w:rsidR="0043717C">
        <w:t>eview</w:t>
      </w:r>
      <w:r w:rsidR="006F0B93">
        <w:t xml:space="preserve"> (</w:t>
      </w:r>
      <w:proofErr w:type="gramStart"/>
      <w:r w:rsidR="006F0B93">
        <w:t>in particular Pillar</w:t>
      </w:r>
      <w:proofErr w:type="gramEnd"/>
      <w:r w:rsidR="006F0B93">
        <w:t xml:space="preserve"> I) should focus on </w:t>
      </w:r>
      <w:r w:rsidR="00D74D7E">
        <w:t>reviewing</w:t>
      </w:r>
      <w:r w:rsidR="006F0B93">
        <w:t xml:space="preserve"> </w:t>
      </w:r>
      <w:r>
        <w:t xml:space="preserve">central banks transparency </w:t>
      </w:r>
      <w:r w:rsidR="006F0B93">
        <w:t xml:space="preserve">practices </w:t>
      </w:r>
      <w:r>
        <w:rPr>
          <w:i/>
          <w:iCs/>
        </w:rPr>
        <w:t>over their governance arrangements</w:t>
      </w:r>
      <w:r w:rsidR="006F0B93">
        <w:t xml:space="preserve"> without </w:t>
      </w:r>
      <w:r>
        <w:t>specif</w:t>
      </w:r>
      <w:r w:rsidR="006F0B93">
        <w:t>ying</w:t>
      </w:r>
      <w:r>
        <w:t xml:space="preserve"> what </w:t>
      </w:r>
      <w:r w:rsidR="006F0B93">
        <w:t>the</w:t>
      </w:r>
      <w:r>
        <w:t xml:space="preserve"> central bank governance </w:t>
      </w:r>
      <w:r w:rsidR="006F0B93">
        <w:t>sh</w:t>
      </w:r>
      <w:r>
        <w:t>ould look like.</w:t>
      </w:r>
      <w:r w:rsidR="00407AF0">
        <w:t xml:space="preserve"> Pillar I, for instance, outlines transparency practices for various forms of central bank autonomy / independence (Principle 1.3.). If a central bank does not have one or more of those forms of central bank autonomy, the practices still allow the central bank to</w:t>
      </w:r>
      <w:r w:rsidR="00CB266C">
        <w:t xml:space="preserve"> enhance transparency</w:t>
      </w:r>
      <w:r w:rsidR="00407AF0">
        <w:t xml:space="preserve"> over those arrangements without the CBT passing judgment over the central bank’s institutional arrangement.</w:t>
      </w:r>
    </w:p>
    <w:p w14:paraId="58D2035D" w14:textId="3664C3D5" w:rsidR="00407AF0" w:rsidRDefault="0085557A" w:rsidP="003203F6">
      <w:pPr>
        <w:pStyle w:val="ParagraphNumbering"/>
      </w:pPr>
      <w:r w:rsidRPr="0085557A">
        <w:rPr>
          <w:b/>
          <w:bCs/>
        </w:rPr>
        <w:t>The CBT can inform discussions on central bank governance but would not express any preference or judgement.</w:t>
      </w:r>
      <w:r w:rsidR="00407AF0">
        <w:t xml:space="preserve"> The central bank, by offering transparency over its institutional </w:t>
      </w:r>
      <w:r w:rsidR="00753BB9">
        <w:t xml:space="preserve">and </w:t>
      </w:r>
      <w:r w:rsidR="00407AF0">
        <w:t>governance</w:t>
      </w:r>
      <w:r w:rsidR="00753BB9" w:rsidRPr="00753BB9">
        <w:t xml:space="preserve"> </w:t>
      </w:r>
      <w:r w:rsidR="00753BB9">
        <w:t>arrangement</w:t>
      </w:r>
      <w:r w:rsidR="00AE50CF">
        <w:t>s</w:t>
      </w:r>
      <w:r w:rsidR="00753BB9">
        <w:t xml:space="preserve">, </w:t>
      </w:r>
      <w:r w:rsidR="00407AF0">
        <w:t>could facilitate a discussion between the central bank and its stakeholders on whether such governance arrangement</w:t>
      </w:r>
      <w:r w:rsidR="00AE50CF">
        <w:t>s</w:t>
      </w:r>
      <w:r w:rsidR="00407AF0">
        <w:t xml:space="preserve"> </w:t>
      </w:r>
      <w:r w:rsidR="00AE50CF">
        <w:t>are</w:t>
      </w:r>
      <w:r w:rsidR="00407AF0">
        <w:t xml:space="preserve"> adequate. </w:t>
      </w:r>
    </w:p>
    <w:p w14:paraId="00B29FA2" w14:textId="45B23079" w:rsidR="002B645A" w:rsidRDefault="002B645A" w:rsidP="00002327">
      <w:pPr>
        <w:pStyle w:val="Heading2"/>
      </w:pPr>
      <w:bookmarkStart w:id="156" w:name="_Toc61967381"/>
      <w:r>
        <w:t xml:space="preserve">Transparency </w:t>
      </w:r>
      <w:r w:rsidR="00002327">
        <w:t>Review Versus Review of Soundness of Central Bank Actions and Policies</w:t>
      </w:r>
      <w:bookmarkEnd w:id="156"/>
    </w:p>
    <w:p w14:paraId="092C7F27" w14:textId="7E5B2455" w:rsidR="00E41ACC" w:rsidRDefault="00E41ACC" w:rsidP="00E20E71">
      <w:pPr>
        <w:pStyle w:val="ParagraphNumbering"/>
      </w:pPr>
      <w:r w:rsidRPr="00BA0585">
        <w:rPr>
          <w:b/>
          <w:bCs/>
        </w:rPr>
        <w:t>The CBT does not pass judgment on central bank policies</w:t>
      </w:r>
      <w:r w:rsidR="00CB266C">
        <w:rPr>
          <w:b/>
          <w:bCs/>
        </w:rPr>
        <w:t>, policy frameworks, or</w:t>
      </w:r>
      <w:r w:rsidRPr="00BA0585">
        <w:rPr>
          <w:b/>
          <w:bCs/>
        </w:rPr>
        <w:t xml:space="preserve"> actions.</w:t>
      </w:r>
      <w:r>
        <w:t xml:space="preserve"> </w:t>
      </w:r>
      <w:r w:rsidR="006F0B93">
        <w:t>T</w:t>
      </w:r>
      <w:r>
        <w:t xml:space="preserve">he CBT </w:t>
      </w:r>
      <w:r w:rsidR="004848AA">
        <w:t>R</w:t>
      </w:r>
      <w:r w:rsidR="0043717C">
        <w:t>eview</w:t>
      </w:r>
      <w:r w:rsidR="006F0B93">
        <w:t xml:space="preserve"> </w:t>
      </w:r>
      <w:r>
        <w:t xml:space="preserve">(in particular </w:t>
      </w:r>
      <w:r w:rsidR="002D7528">
        <w:t xml:space="preserve">of </w:t>
      </w:r>
      <w:r>
        <w:t xml:space="preserve">Pillars II, III, and IV) </w:t>
      </w:r>
      <w:r w:rsidR="00E42916">
        <w:t xml:space="preserve">should focus on </w:t>
      </w:r>
      <w:r w:rsidR="00D74D7E">
        <w:t>reviewing</w:t>
      </w:r>
      <w:r w:rsidR="00E42916">
        <w:t xml:space="preserve"> central banks transparency practices </w:t>
      </w:r>
      <w:r w:rsidR="00E42916" w:rsidRPr="00E42916">
        <w:rPr>
          <w:i/>
          <w:iCs/>
        </w:rPr>
        <w:t>over their policies and actions</w:t>
      </w:r>
      <w:r w:rsidR="002D7528">
        <w:rPr>
          <w:i/>
          <w:iCs/>
        </w:rPr>
        <w:t>,</w:t>
      </w:r>
      <w:r w:rsidR="00E42916">
        <w:t xml:space="preserve"> but should </w:t>
      </w:r>
      <w:r w:rsidR="00753BB9">
        <w:t xml:space="preserve">not assess </w:t>
      </w:r>
      <w:r>
        <w:t xml:space="preserve">what a central bank’s policies </w:t>
      </w:r>
      <w:r w:rsidR="00753BB9">
        <w:t>should be</w:t>
      </w:r>
      <w:r>
        <w:t xml:space="preserve"> nor what operational toolkit(s) central banks should have to implement their policies.</w:t>
      </w:r>
      <w:r w:rsidR="00C83441" w:rsidRPr="00D6256B">
        <w:rPr>
          <w:b/>
          <w:bCs/>
        </w:rPr>
        <w:t xml:space="preserve"> </w:t>
      </w:r>
      <w:r w:rsidR="00C83441">
        <w:t xml:space="preserve">Pillars II, III, and IV ensure that central bank policies and instruments that are most common among all central banks would be able to be selected within the CBT </w:t>
      </w:r>
      <w:r w:rsidR="004848AA">
        <w:t>R</w:t>
      </w:r>
      <w:r w:rsidR="0043717C">
        <w:t>eview</w:t>
      </w:r>
      <w:r w:rsidR="00002327">
        <w:t>,</w:t>
      </w:r>
      <w:r w:rsidR="00C83441">
        <w:t xml:space="preserve"> </w:t>
      </w:r>
      <w:proofErr w:type="gramStart"/>
      <w:r w:rsidR="00C83441">
        <w:t>if and when</w:t>
      </w:r>
      <w:proofErr w:type="gramEnd"/>
      <w:r w:rsidR="00C83441">
        <w:t xml:space="preserve"> applicable to the respective central bank. </w:t>
      </w:r>
    </w:p>
    <w:p w14:paraId="601D4B10" w14:textId="4A318DFE" w:rsidR="002B645A" w:rsidRDefault="0043717C" w:rsidP="00002327">
      <w:pPr>
        <w:pStyle w:val="Heading2"/>
      </w:pPr>
      <w:bookmarkStart w:id="157" w:name="_Toc61967382"/>
      <w:r>
        <w:t>Review</w:t>
      </w:r>
      <w:r w:rsidR="002B645A">
        <w:t xml:space="preserve"> of </w:t>
      </w:r>
      <w:r w:rsidR="00002327">
        <w:t xml:space="preserve">CBT </w:t>
      </w:r>
      <w:r w:rsidR="003203F6">
        <w:t>Principles</w:t>
      </w:r>
      <w:bookmarkEnd w:id="157"/>
    </w:p>
    <w:p w14:paraId="402A9BAE" w14:textId="098DCE9D" w:rsidR="00E20E71" w:rsidRDefault="00C83441" w:rsidP="00E20E71">
      <w:pPr>
        <w:pStyle w:val="ParagraphNumbering"/>
      </w:pPr>
      <w:r w:rsidRPr="00093417">
        <w:rPr>
          <w:b/>
          <w:bCs/>
        </w:rPr>
        <w:t>The CBT includes high-level Principles</w:t>
      </w:r>
      <w:r>
        <w:rPr>
          <w:b/>
          <w:bCs/>
        </w:rPr>
        <w:t xml:space="preserve"> </w:t>
      </w:r>
      <w:r w:rsidRPr="00093417">
        <w:rPr>
          <w:b/>
          <w:bCs/>
        </w:rPr>
        <w:t xml:space="preserve">and practical </w:t>
      </w:r>
      <w:r w:rsidR="00062F2B">
        <w:rPr>
          <w:b/>
          <w:bCs/>
        </w:rPr>
        <w:t xml:space="preserve">range of </w:t>
      </w:r>
      <w:r w:rsidRPr="00093417">
        <w:rPr>
          <w:b/>
          <w:bCs/>
        </w:rPr>
        <w:t xml:space="preserve">Practices. </w:t>
      </w:r>
      <w:r w:rsidRPr="00C83441">
        <w:t xml:space="preserve">Part A </w:t>
      </w:r>
      <w:r w:rsidRPr="009231EE">
        <w:t>contains the CBT Principles</w:t>
      </w:r>
      <w:r>
        <w:t>, including sub-principles where applicable</w:t>
      </w:r>
      <w:r w:rsidRPr="00C83441">
        <w:t xml:space="preserve">. </w:t>
      </w:r>
      <w:r>
        <w:t>These (sub) principles are repeated in Part B, whilst adding the Practices per (sub) principle. The Practices are divided in</w:t>
      </w:r>
      <w:r w:rsidR="00093417">
        <w:t>to three categories;</w:t>
      </w:r>
      <w:r>
        <w:t xml:space="preserve"> “Core</w:t>
      </w:r>
      <w:r w:rsidR="00724077">
        <w:t>,”</w:t>
      </w:r>
      <w:r>
        <w:t xml:space="preserve"> “Expanded</w:t>
      </w:r>
      <w:r w:rsidR="00724077">
        <w:t>,”</w:t>
      </w:r>
      <w:r>
        <w:t xml:space="preserve"> and “Comprehensive</w:t>
      </w:r>
      <w:r w:rsidR="00724077">
        <w:t>;”</w:t>
      </w:r>
      <w:r>
        <w:t xml:space="preserve"> indicating the level of transparency in the specific area.</w:t>
      </w:r>
      <w:r w:rsidR="009231EE">
        <w:t xml:space="preserve"> In few cases (see, for instance, Principle 2.2.1. on Objectives and Framework of Cross-Border Financial Flows and Foreign Exchange Administration)</w:t>
      </w:r>
      <w:r>
        <w:t xml:space="preserve"> </w:t>
      </w:r>
      <w:r w:rsidR="009231EE">
        <w:t xml:space="preserve">the level of distinction between the three categories of Practices is limited, or </w:t>
      </w:r>
      <w:r w:rsidR="00062F2B">
        <w:t xml:space="preserve">nonexistent </w:t>
      </w:r>
      <w:r w:rsidR="009231EE">
        <w:t>(see, for instance, Principle 3.6.2. on Enforcement of Macroprudential Policy).</w:t>
      </w:r>
    </w:p>
    <w:p w14:paraId="79FBDA83" w14:textId="77E28B65" w:rsidR="00093417" w:rsidRDefault="00093417" w:rsidP="00E20E71">
      <w:pPr>
        <w:pStyle w:val="ParagraphNumbering"/>
      </w:pPr>
      <w:r w:rsidRPr="00E20E71">
        <w:rPr>
          <w:b/>
          <w:bCs/>
        </w:rPr>
        <w:t xml:space="preserve">The CBT </w:t>
      </w:r>
      <w:r w:rsidR="004848AA">
        <w:rPr>
          <w:b/>
          <w:bCs/>
        </w:rPr>
        <w:t>R</w:t>
      </w:r>
      <w:r w:rsidR="0043717C">
        <w:rPr>
          <w:b/>
          <w:bCs/>
        </w:rPr>
        <w:t>eview</w:t>
      </w:r>
      <w:r w:rsidRPr="00E20E71">
        <w:rPr>
          <w:b/>
          <w:bCs/>
        </w:rPr>
        <w:t xml:space="preserve"> should evaluate central banks’ transparency practices against the CBT</w:t>
      </w:r>
      <w:r w:rsidR="00062F2B">
        <w:rPr>
          <w:b/>
          <w:bCs/>
        </w:rPr>
        <w:t xml:space="preserve"> Principles</w:t>
      </w:r>
      <w:r>
        <w:t>. Th</w:t>
      </w:r>
      <w:r w:rsidR="00EF2B25">
        <w:t>is</w:t>
      </w:r>
      <w:r>
        <w:t xml:space="preserve"> </w:t>
      </w:r>
      <w:r w:rsidR="00EF2B25">
        <w:t xml:space="preserve">evaluation should be carried </w:t>
      </w:r>
      <w:r w:rsidR="00004979">
        <w:t xml:space="preserve">out </w:t>
      </w:r>
      <w:proofErr w:type="gramStart"/>
      <w:r w:rsidR="00004979">
        <w:t>taking into</w:t>
      </w:r>
      <w:r w:rsidR="007A04B1">
        <w:t xml:space="preserve"> account</w:t>
      </w:r>
      <w:proofErr w:type="gramEnd"/>
      <w:r w:rsidR="00004979">
        <w:t xml:space="preserve"> t</w:t>
      </w:r>
      <w:r w:rsidR="00EF2B25">
        <w:t>he country’s specific circumstance</w:t>
      </w:r>
      <w:r w:rsidR="00723E57">
        <w:t>s</w:t>
      </w:r>
      <w:r w:rsidR="00004979">
        <w:t>,</w:t>
      </w:r>
      <w:r w:rsidR="00EF2B25">
        <w:t xml:space="preserve"> providing justifications</w:t>
      </w:r>
      <w:r w:rsidR="00004979">
        <w:t xml:space="preserve"> for its conclusions, and proposing</w:t>
      </w:r>
      <w:r w:rsidR="00EF2B25">
        <w:t xml:space="preserve"> </w:t>
      </w:r>
      <w:r w:rsidR="00CB266C">
        <w:t xml:space="preserve">an action plan for </w:t>
      </w:r>
      <w:r w:rsidR="00EF2B25">
        <w:t>improvement</w:t>
      </w:r>
      <w:r w:rsidR="00004979">
        <w:t>s</w:t>
      </w:r>
      <w:r w:rsidR="00EF2B25">
        <w:t xml:space="preserve">. </w:t>
      </w:r>
      <w:r>
        <w:t xml:space="preserve">It is possible that </w:t>
      </w:r>
      <w:r w:rsidR="00EF2B25">
        <w:t xml:space="preserve">some of the central bank’s transparency practices could cut across more than one CBT </w:t>
      </w:r>
      <w:r w:rsidR="00D74D7E">
        <w:t>principle</w:t>
      </w:r>
      <w:r w:rsidR="00062F2B">
        <w:t xml:space="preserve"> or practice</w:t>
      </w:r>
      <w:r w:rsidR="00EF2B25">
        <w:t xml:space="preserve">. In this case the </w:t>
      </w:r>
      <w:r w:rsidR="004848AA">
        <w:t>R</w:t>
      </w:r>
      <w:r w:rsidR="0043717C">
        <w:t>eview</w:t>
      </w:r>
      <w:r w:rsidR="00EF2B25">
        <w:t xml:space="preserve"> should </w:t>
      </w:r>
      <w:r w:rsidR="00EF2B25">
        <w:lastRenderedPageBreak/>
        <w:t xml:space="preserve">map where </w:t>
      </w:r>
      <w:r w:rsidR="007A04B1">
        <w:t xml:space="preserve">the </w:t>
      </w:r>
      <w:proofErr w:type="gramStart"/>
      <w:r w:rsidR="007A04B1">
        <w:t>main focus</w:t>
      </w:r>
      <w:proofErr w:type="gramEnd"/>
      <w:r w:rsidR="007A04B1">
        <w:t xml:space="preserve"> </w:t>
      </w:r>
      <w:r w:rsidR="00EF2B25">
        <w:t xml:space="preserve">of the </w:t>
      </w:r>
      <w:r w:rsidR="0066402B">
        <w:t xml:space="preserve">actual </w:t>
      </w:r>
      <w:r w:rsidR="00EF2B25">
        <w:t xml:space="preserve">practice lies </w:t>
      </w:r>
      <w:r w:rsidR="0066402B">
        <w:t>and recommend consolidation as appropriate.</w:t>
      </w:r>
    </w:p>
    <w:p w14:paraId="40AD6FBA" w14:textId="74AC5ACB" w:rsidR="002B645A" w:rsidRDefault="002B645A" w:rsidP="00062F2B">
      <w:pPr>
        <w:pStyle w:val="Heading2"/>
      </w:pPr>
      <w:bookmarkStart w:id="158" w:name="_Toc61967383"/>
      <w:r>
        <w:t xml:space="preserve">Public </w:t>
      </w:r>
      <w:r w:rsidR="00062F2B">
        <w:t>D</w:t>
      </w:r>
      <w:r>
        <w:t>isclosure</w:t>
      </w:r>
      <w:bookmarkEnd w:id="158"/>
    </w:p>
    <w:p w14:paraId="222740D1" w14:textId="5BB714BA" w:rsidR="003E4D24" w:rsidRPr="0039653C" w:rsidRDefault="003E4D24" w:rsidP="000F059E">
      <w:pPr>
        <w:pStyle w:val="ParagraphNumbering"/>
      </w:pPr>
      <w:r w:rsidRPr="0039653C">
        <w:rPr>
          <w:b/>
          <w:bCs/>
        </w:rPr>
        <w:t>Public disclosure is a critical component of transparency.</w:t>
      </w:r>
      <w:r>
        <w:t xml:space="preserve"> Public disclosure is the means by which the central bank can showcase its decisions, the underlying rationale, and possible consequences in a manner that can effectively and efficiently fulfill the information needs of the various stakeholders of the central bank, and manage expectations of those stakeholders accordingly.</w:t>
      </w:r>
    </w:p>
    <w:p w14:paraId="7C55E1FD" w14:textId="203C08B8" w:rsidR="00E20E71" w:rsidRDefault="00671305" w:rsidP="000F059E">
      <w:pPr>
        <w:pStyle w:val="ParagraphNumbering"/>
      </w:pPr>
      <w:r w:rsidRPr="0066402B">
        <w:rPr>
          <w:b/>
          <w:bCs/>
        </w:rPr>
        <w:t>The CBT’s requirements to disclose are broad and include near</w:t>
      </w:r>
      <w:r w:rsidR="00F41CB0">
        <w:rPr>
          <w:b/>
          <w:bCs/>
        </w:rPr>
        <w:t>ly</w:t>
      </w:r>
      <w:r w:rsidRPr="0066402B">
        <w:rPr>
          <w:b/>
          <w:bCs/>
        </w:rPr>
        <w:t xml:space="preserve"> any form of publication. </w:t>
      </w:r>
      <w:r>
        <w:t>As noted in the CBT’s Glossary, “disclose” (and similarly, “publicly available</w:t>
      </w:r>
      <w:r w:rsidR="00724077">
        <w:t>,”</w:t>
      </w:r>
      <w:r>
        <w:t xml:space="preserve"> “publicly disclosed</w:t>
      </w:r>
      <w:r w:rsidR="00724077">
        <w:t>,”</w:t>
      </w:r>
      <w:r>
        <w:t xml:space="preserve"> “clearly disclosed”) includes publication of the legal framework and policy decisions in official gazettes, as well as posting them on the central bank’s website</w:t>
      </w:r>
      <w:r w:rsidR="003D493C">
        <w:t>, and</w:t>
      </w:r>
      <w:r>
        <w:t xml:space="preserve"> publication in printed or electronic mass media</w:t>
      </w:r>
      <w:r w:rsidR="00062F2B">
        <w:t>.</w:t>
      </w:r>
      <w:r>
        <w:t xml:space="preserve"> This is not only a requirement to make </w:t>
      </w:r>
      <w:r w:rsidR="00062F2B">
        <w:t>s</w:t>
      </w:r>
      <w:r>
        <w:t>uch information available, but also to allow for easy accessibility</w:t>
      </w:r>
      <w:r w:rsidR="00E934FF">
        <w:t>, as discussed below</w:t>
      </w:r>
      <w:r>
        <w:t>.</w:t>
      </w:r>
      <w:r w:rsidR="00190ACD">
        <w:rPr>
          <w:rStyle w:val="FootnoteReference"/>
        </w:rPr>
        <w:footnoteReference w:id="3"/>
      </w:r>
    </w:p>
    <w:p w14:paraId="2FF4F6BC" w14:textId="24F6DEA3" w:rsidR="00B27FD9" w:rsidRDefault="00671305" w:rsidP="000F059E">
      <w:pPr>
        <w:pStyle w:val="ParagraphNumbering"/>
      </w:pPr>
      <w:r w:rsidRPr="00E20E71">
        <w:rPr>
          <w:b/>
          <w:bCs/>
        </w:rPr>
        <w:t>The recipients of such disclos</w:t>
      </w:r>
      <w:r w:rsidR="0066402B" w:rsidRPr="00E20E71">
        <w:rPr>
          <w:b/>
          <w:bCs/>
        </w:rPr>
        <w:t>ur</w:t>
      </w:r>
      <w:r w:rsidRPr="00E20E71">
        <w:rPr>
          <w:b/>
          <w:bCs/>
        </w:rPr>
        <w:t>e are the public at large.</w:t>
      </w:r>
      <w:r>
        <w:t xml:space="preserve"> “Public” in the context of the CBT encompasses all interested individual</w:t>
      </w:r>
      <w:r w:rsidR="003343DF">
        <w:t>s,</w:t>
      </w:r>
      <w:r>
        <w:t xml:space="preserve"> institutions</w:t>
      </w:r>
      <w:r w:rsidR="00A4313D">
        <w:t xml:space="preserve"> and entities</w:t>
      </w:r>
      <w:r>
        <w:t xml:space="preserve">, whether domestic or international. This is, of course, dependent on country- and central bank-specific circumstances, as well as on the specific Principles and Practices. </w:t>
      </w:r>
      <w:r w:rsidR="003D493C">
        <w:t>A</w:t>
      </w:r>
      <w:r>
        <w:t xml:space="preserve"> broad definition of “public” would include, in most circumstances, the central bank’s own staff, the </w:t>
      </w:r>
      <w:r w:rsidR="002D7528">
        <w:t xml:space="preserve">country’s legislative power, the </w:t>
      </w:r>
      <w:r w:rsidR="00062F2B">
        <w:t xml:space="preserve">government (including the </w:t>
      </w:r>
      <w:r>
        <w:t xml:space="preserve">Ministry of Finance or equivalent department), other financial supervisory and regulatory agencies, financial institutions, other market parties, and the </w:t>
      </w:r>
      <w:r w:rsidR="00A4313D">
        <w:t xml:space="preserve">general </w:t>
      </w:r>
      <w:r>
        <w:t>public (including, but not limited to, consumers, deposit holders, and investors).</w:t>
      </w:r>
    </w:p>
    <w:p w14:paraId="63AA6209" w14:textId="55653808" w:rsidR="002B645A" w:rsidRPr="00B27FD9" w:rsidRDefault="002B645A" w:rsidP="00062F2B">
      <w:pPr>
        <w:pStyle w:val="Heading2"/>
      </w:pPr>
      <w:bookmarkStart w:id="159" w:name="_Toc61967384"/>
      <w:r w:rsidRPr="00B27FD9">
        <w:t xml:space="preserve">Dimensions of </w:t>
      </w:r>
      <w:r w:rsidR="00062F2B">
        <w:t>T</w:t>
      </w:r>
      <w:r w:rsidRPr="00B27FD9">
        <w:t>ransparency</w:t>
      </w:r>
      <w:bookmarkEnd w:id="159"/>
    </w:p>
    <w:p w14:paraId="1A7FE803" w14:textId="553C95B1" w:rsidR="002B645A" w:rsidRDefault="002B645A">
      <w:pPr>
        <w:rPr>
          <w:b/>
        </w:rPr>
      </w:pPr>
      <w:r>
        <w:rPr>
          <w:b/>
        </w:rPr>
        <w:t>Means of disclosure</w:t>
      </w:r>
    </w:p>
    <w:p w14:paraId="37F46E6B" w14:textId="77777777" w:rsidR="002B645A" w:rsidRDefault="002B645A">
      <w:pPr>
        <w:rPr>
          <w:b/>
        </w:rPr>
      </w:pPr>
    </w:p>
    <w:p w14:paraId="373CC29B" w14:textId="0682F78D" w:rsidR="002B645A" w:rsidRDefault="002A57B9" w:rsidP="00E20E71">
      <w:pPr>
        <w:pStyle w:val="ParagraphNumbering"/>
      </w:pPr>
      <w:r w:rsidRPr="0066402B">
        <w:rPr>
          <w:b/>
          <w:bCs/>
        </w:rPr>
        <w:t>Transparency can take different forms and shapes.</w:t>
      </w:r>
      <w:r>
        <w:t xml:space="preserve"> </w:t>
      </w:r>
      <w:r w:rsidR="005C18A6">
        <w:t>T</w:t>
      </w:r>
      <w:r>
        <w:t xml:space="preserve">he central bank can use the following (non-limitative) </w:t>
      </w:r>
      <w:r w:rsidRPr="0066402B">
        <w:rPr>
          <w:i/>
          <w:iCs/>
        </w:rPr>
        <w:t>means of disclosure</w:t>
      </w:r>
      <w:r>
        <w:t>: central bank website; official gazette; circulares;</w:t>
      </w:r>
      <w:r w:rsidR="00724077">
        <w:t xml:space="preserve"> </w:t>
      </w:r>
      <w:r>
        <w:t xml:space="preserve">electronic messages via central bank reporting and communication channels; publications, interviews, speeches, and articles in various media (printed or electronic); other electronic communication (such as, </w:t>
      </w:r>
      <w:r w:rsidR="0066402B">
        <w:t>social media platforms</w:t>
      </w:r>
      <w:r>
        <w:t>).</w:t>
      </w:r>
    </w:p>
    <w:p w14:paraId="310295F1" w14:textId="33BFCA98" w:rsidR="002B645A" w:rsidRDefault="002B645A">
      <w:pPr>
        <w:pStyle w:val="Heading4"/>
        <w:rPr>
          <w:i w:val="0"/>
        </w:rPr>
      </w:pPr>
      <w:r>
        <w:rPr>
          <w:i w:val="0"/>
        </w:rPr>
        <w:t>Timeliness of disclosure</w:t>
      </w:r>
    </w:p>
    <w:p w14:paraId="4B3F0C07" w14:textId="3D6FB114" w:rsidR="002B645A" w:rsidRDefault="002F71A8" w:rsidP="00E20E71">
      <w:pPr>
        <w:pStyle w:val="ParagraphNumbering"/>
      </w:pPr>
      <w:r w:rsidRPr="0066402B">
        <w:rPr>
          <w:b/>
          <w:bCs/>
        </w:rPr>
        <w:t>Transparency needs to be timely.</w:t>
      </w:r>
      <w:r>
        <w:t xml:space="preserve"> It is not </w:t>
      </w:r>
      <w:proofErr w:type="gramStart"/>
      <w:r>
        <w:t>sufficient</w:t>
      </w:r>
      <w:proofErr w:type="gramEnd"/>
      <w:r>
        <w:t xml:space="preserve"> for a central bank to disclose specific information when the need among the potential recipients </w:t>
      </w:r>
      <w:r w:rsidR="00CF3824">
        <w:t>for</w:t>
      </w:r>
      <w:r>
        <w:t xml:space="preserve"> such information has already </w:t>
      </w:r>
      <w:r w:rsidR="00CF3824">
        <w:t xml:space="preserve">passed or is not relevant anymore. The nature of timeliness is dependent on the specific objective of transparency. This could relate to informing market parties of </w:t>
      </w:r>
      <w:r w:rsidR="00CF3824">
        <w:lastRenderedPageBreak/>
        <w:t>forthcoming decisions, or decisions that have just been taken by the central bank and which are helpful for market parties to inform their own decisions, for instance, in the area of monetary policy or macroprudential oversight.</w:t>
      </w:r>
    </w:p>
    <w:p w14:paraId="4CBD3B57" w14:textId="3FCC39F9" w:rsidR="002B645A" w:rsidRDefault="002B645A">
      <w:pPr>
        <w:pStyle w:val="Heading4"/>
        <w:rPr>
          <w:i w:val="0"/>
        </w:rPr>
      </w:pPr>
      <w:r>
        <w:rPr>
          <w:i w:val="0"/>
        </w:rPr>
        <w:t>Periodicity of disclosure</w:t>
      </w:r>
    </w:p>
    <w:p w14:paraId="129A476F" w14:textId="1F623DED" w:rsidR="00B27FD9" w:rsidRDefault="00CF3824" w:rsidP="00E20E71">
      <w:pPr>
        <w:pStyle w:val="ParagraphNumbering"/>
      </w:pPr>
      <w:r w:rsidRPr="0066402B">
        <w:rPr>
          <w:b/>
          <w:bCs/>
        </w:rPr>
        <w:t xml:space="preserve">Transparency could consist of a one-off disclosure, or multiple disclosures over an extended </w:t>
      </w:r>
      <w:r w:rsidR="00DF5DC9" w:rsidRPr="0066402B">
        <w:rPr>
          <w:b/>
          <w:bCs/>
        </w:rPr>
        <w:t>period</w:t>
      </w:r>
      <w:r w:rsidRPr="0066402B">
        <w:rPr>
          <w:b/>
          <w:bCs/>
        </w:rPr>
        <w:t>.</w:t>
      </w:r>
      <w:r w:rsidDel="00CF3824">
        <w:t xml:space="preserve"> </w:t>
      </w:r>
      <w:r>
        <w:t>In the case of decisions relating to monetary policy, such as interest rate decisions, it is likely that the central bank would be transparent about the choices it ma</w:t>
      </w:r>
      <w:r w:rsidR="00DF5DC9">
        <w:t>kes</w:t>
      </w:r>
      <w:r>
        <w:t xml:space="preserve"> at regular intervals</w:t>
      </w:r>
      <w:r w:rsidR="009854BD">
        <w:t>—</w:t>
      </w:r>
      <w:r>
        <w:t>most notably, whenever it makes an interest rate decision. In other cases, the central bank would make one-off or significant</w:t>
      </w:r>
      <w:r w:rsidR="00A4313D">
        <w:t>ly</w:t>
      </w:r>
      <w:r>
        <w:t xml:space="preserve"> less frequent decisions, such as relating to changes to its organizational structure, </w:t>
      </w:r>
      <w:r w:rsidR="00190ACD">
        <w:t xml:space="preserve">or </w:t>
      </w:r>
      <w:r>
        <w:t>its communication policy. Similarly, legal changes that affect the central bank</w:t>
      </w:r>
      <w:r w:rsidR="00A4313D">
        <w:t xml:space="preserve"> law</w:t>
      </w:r>
      <w:r>
        <w:t xml:space="preserve"> would occur </w:t>
      </w:r>
      <w:r w:rsidR="000E6EE0">
        <w:t>infrequently (e.g., may be</w:t>
      </w:r>
      <w:r>
        <w:t xml:space="preserve"> once every </w:t>
      </w:r>
      <w:r w:rsidR="000E6EE0">
        <w:t>few</w:t>
      </w:r>
      <w:r>
        <w:t xml:space="preserve"> years</w:t>
      </w:r>
      <w:r w:rsidR="000E6EE0">
        <w:t>)</w:t>
      </w:r>
      <w:r>
        <w:t>, and therefore transparency of the central bank over such changes would similarly not be very frequent.</w:t>
      </w:r>
      <w:r w:rsidR="005C18A6">
        <w:t xml:space="preserve"> On the other hand, changes in regulatory framework (e.g.</w:t>
      </w:r>
      <w:r w:rsidR="004A631D">
        <w:t>,</w:t>
      </w:r>
      <w:r w:rsidR="005C18A6">
        <w:t xml:space="preserve"> affecting foreign currency transactions) may occur more frequently and would need </w:t>
      </w:r>
      <w:r w:rsidR="00393F89">
        <w:t xml:space="preserve">to </w:t>
      </w:r>
      <w:r w:rsidR="005C18A6">
        <w:t>ensur</w:t>
      </w:r>
      <w:r w:rsidR="00393F89">
        <w:t>e</w:t>
      </w:r>
      <w:r w:rsidR="005C18A6">
        <w:t xml:space="preserve"> the transparency over such changes on a more frequent basis.</w:t>
      </w:r>
    </w:p>
    <w:p w14:paraId="123943C1" w14:textId="326C5605" w:rsidR="00E20E71" w:rsidRDefault="00E20E71" w:rsidP="00E20E71">
      <w:pPr>
        <w:pStyle w:val="Heading4"/>
        <w:rPr>
          <w:i w:val="0"/>
        </w:rPr>
      </w:pPr>
      <w:r>
        <w:rPr>
          <w:i w:val="0"/>
        </w:rPr>
        <w:t xml:space="preserve">Quality of disclosure </w:t>
      </w:r>
    </w:p>
    <w:p w14:paraId="2F54BFCC" w14:textId="6387045F" w:rsidR="00E20E71" w:rsidRDefault="00E20E71" w:rsidP="00E20E71">
      <w:pPr>
        <w:pStyle w:val="ParagraphNumbering"/>
      </w:pPr>
      <w:r w:rsidRPr="0066402B">
        <w:rPr>
          <w:b/>
          <w:bCs/>
        </w:rPr>
        <w:t>The quality of disclosure relates to accessibility and ease of understanding.</w:t>
      </w:r>
      <w:r>
        <w:t xml:space="preserve"> Disclosing central bank-related information via a variety of tools is not a simple push of the button. Often, information from the central bank itself, as well as information from its legal framework, needs to be “translated” into more easily understandable language. This would ensure the central bank’s </w:t>
      </w:r>
      <w:r w:rsidR="00356022">
        <w:t xml:space="preserve">various </w:t>
      </w:r>
      <w:r>
        <w:t xml:space="preserve">semi-professional and non-professional stakeholders would be able to understand and gauge the possible consequences of the information disclosed by the central bank. In countries with multiple official and unofficial languages, it would also be essential that the central bank takes regional language limitations into account. Additionally, central bank websites could be difficult to navigate, as they often contain a myriad of subpages and links. As such, the central bank should also ensure that information relevant for specific stakeholders is accessible to such stakeholders with a </w:t>
      </w:r>
      <w:r w:rsidR="00E97CC4">
        <w:t>little</w:t>
      </w:r>
      <w:r>
        <w:t xml:space="preserve"> effort. For example, if specific information on a central bank’s website can only be found by conducting a tailored external search engine query, and the central bank’s own website makes it difficult to swiftly and easily find such information, it is likely that the central bank has not made that information easily </w:t>
      </w:r>
      <w:r w:rsidRPr="000E6EE0">
        <w:t>accessible. Similarly</w:t>
      </w:r>
      <w:r w:rsidRPr="00C76CCF">
        <w:t>,</w:t>
      </w:r>
      <w:r>
        <w:t xml:space="preserve"> if the information relevant for specific stakeholders is published in mass media, the central bank should ensure that it is done in a popular printed or electronic mass media accessible without significant effort.</w:t>
      </w:r>
    </w:p>
    <w:p w14:paraId="24D368D5" w14:textId="542D5CF6" w:rsidR="00AA0A9C" w:rsidRDefault="00AA0A9C" w:rsidP="00DF5DC9">
      <w:pPr>
        <w:pStyle w:val="Heading2"/>
      </w:pPr>
      <w:bookmarkStart w:id="160" w:name="_Toc61967385"/>
      <w:r>
        <w:t xml:space="preserve">Transparency </w:t>
      </w:r>
      <w:r w:rsidR="00DF5DC9">
        <w:t>I</w:t>
      </w:r>
      <w:r w:rsidR="00CE7B8D">
        <w:t xml:space="preserve">ssues </w:t>
      </w:r>
      <w:r w:rsidR="00DF5DC9">
        <w:t>C</w:t>
      </w:r>
      <w:r w:rsidR="00CE7B8D">
        <w:t xml:space="preserve">overed in </w:t>
      </w:r>
      <w:r w:rsidR="00DF5DC9">
        <w:t>Other I</w:t>
      </w:r>
      <w:r w:rsidR="00CE7B8D">
        <w:t>nternational</w:t>
      </w:r>
      <w:r>
        <w:t xml:space="preserve"> </w:t>
      </w:r>
      <w:r w:rsidR="00DF5DC9">
        <w:t>S</w:t>
      </w:r>
      <w:r>
        <w:t>tandards</w:t>
      </w:r>
      <w:bookmarkEnd w:id="160"/>
    </w:p>
    <w:p w14:paraId="04A9C1DA" w14:textId="471CB2F3" w:rsidR="00CE7B8D" w:rsidRPr="00CE7B8D" w:rsidRDefault="00CE7B8D" w:rsidP="00E20E71">
      <w:pPr>
        <w:pStyle w:val="ParagraphNumbering"/>
        <w:rPr>
          <w:sz w:val="20"/>
        </w:rPr>
      </w:pPr>
      <w:r w:rsidRPr="00E20E71">
        <w:rPr>
          <w:b/>
          <w:bCs/>
        </w:rPr>
        <w:t xml:space="preserve">The stand-alone CBT </w:t>
      </w:r>
      <w:r w:rsidR="004848AA">
        <w:rPr>
          <w:b/>
          <w:bCs/>
        </w:rPr>
        <w:t>R</w:t>
      </w:r>
      <w:r w:rsidR="0043717C">
        <w:rPr>
          <w:b/>
          <w:bCs/>
        </w:rPr>
        <w:t>eview</w:t>
      </w:r>
      <w:r w:rsidRPr="00E20E71">
        <w:rPr>
          <w:b/>
          <w:bCs/>
        </w:rPr>
        <w:t xml:space="preserve"> should not include the </w:t>
      </w:r>
      <w:r w:rsidR="0043717C">
        <w:rPr>
          <w:b/>
          <w:bCs/>
        </w:rPr>
        <w:t>review</w:t>
      </w:r>
      <w:r w:rsidRPr="00E20E71">
        <w:rPr>
          <w:b/>
          <w:bCs/>
        </w:rPr>
        <w:t xml:space="preserve"> of transparency on</w:t>
      </w:r>
      <w:r w:rsidRPr="00E20E71">
        <w:rPr>
          <w:b/>
          <w:bCs/>
          <w:color w:val="FF0000"/>
        </w:rPr>
        <w:t xml:space="preserve"> </w:t>
      </w:r>
      <w:r w:rsidRPr="00E20E71">
        <w:rPr>
          <w:b/>
          <w:bCs/>
        </w:rPr>
        <w:t>central bank functions related to micro-prudential supervision (banking, insurance and securities), resolution, and financial market infrastructure</w:t>
      </w:r>
      <w:r>
        <w:t xml:space="preserve">. These areas already have established international standards. The </w:t>
      </w:r>
      <w:r w:rsidR="004848AA">
        <w:t>R</w:t>
      </w:r>
      <w:r w:rsidR="0043717C">
        <w:t>eview</w:t>
      </w:r>
      <w:r>
        <w:t xml:space="preserve"> of the situation of a country’s compliance with international standards, including transparency-related principles, are conducted by relevant assessors in the context of the Financial Sector Assessment Program (FSAP) and stand-alone assessments. The publication of Reports on Standards and Codes (ROSCs), detailed assessment reports (DARs) and technical notes (TNs) provide transparency and is </w:t>
      </w:r>
      <w:r>
        <w:lastRenderedPageBreak/>
        <w:t xml:space="preserve">generally encouraged. </w:t>
      </w:r>
      <w:r w:rsidRPr="00CE7B8D">
        <w:t>In case</w:t>
      </w:r>
      <w:r w:rsidR="000E0955">
        <w:t>s in which</w:t>
      </w:r>
      <w:r w:rsidRPr="00CE7B8D">
        <w:t xml:space="preserve"> ROSCs, DARs and TNs on the observance of international standards have been published, the CBT </w:t>
      </w:r>
      <w:r w:rsidR="004848AA">
        <w:t>R</w:t>
      </w:r>
      <w:r w:rsidR="0043717C">
        <w:t>eview</w:t>
      </w:r>
      <w:r w:rsidRPr="00CE7B8D">
        <w:t xml:space="preserve"> should include references to the publication</w:t>
      </w:r>
      <w:r>
        <w:t>s</w:t>
      </w:r>
      <w:r w:rsidRPr="00CE7B8D">
        <w:t xml:space="preserve">. </w:t>
      </w:r>
    </w:p>
    <w:p w14:paraId="5389954C" w14:textId="4F6A8393" w:rsidR="002B645A" w:rsidRPr="00B27FD9" w:rsidRDefault="002B645A" w:rsidP="00DF5DC9">
      <w:pPr>
        <w:pStyle w:val="Heading2"/>
      </w:pPr>
      <w:bookmarkStart w:id="161" w:name="_Toc61967386"/>
      <w:r w:rsidRPr="00B27FD9">
        <w:t xml:space="preserve">“Not </w:t>
      </w:r>
      <w:r w:rsidR="00DF5DC9">
        <w:t>A</w:t>
      </w:r>
      <w:r w:rsidRPr="00B27FD9">
        <w:t xml:space="preserve">pplicable” </w:t>
      </w:r>
      <w:r w:rsidR="0043717C">
        <w:t>Review</w:t>
      </w:r>
      <w:bookmarkEnd w:id="161"/>
    </w:p>
    <w:p w14:paraId="6109D30F" w14:textId="06527B58" w:rsidR="002B645A" w:rsidRDefault="00D5020C" w:rsidP="00676871">
      <w:pPr>
        <w:pStyle w:val="ParagraphNumbering"/>
      </w:pPr>
      <w:r w:rsidRPr="00A64130">
        <w:rPr>
          <w:b/>
          <w:bCs/>
        </w:rPr>
        <w:t>Not all Principles and Practices are applicable to every central bank, in every situation.</w:t>
      </w:r>
      <w:r>
        <w:t xml:space="preserve"> </w:t>
      </w:r>
      <w:r w:rsidR="00E80245">
        <w:t>I</w:t>
      </w:r>
      <w:r>
        <w:t xml:space="preserve">n those cases where one or more of the </w:t>
      </w:r>
      <w:r w:rsidR="00E80245">
        <w:t xml:space="preserve">Principles, </w:t>
      </w:r>
      <w:r>
        <w:t>Sub</w:t>
      </w:r>
      <w:r w:rsidR="00E80245">
        <w:t>-</w:t>
      </w:r>
      <w:r>
        <w:t xml:space="preserve">Principles or Practices do not apply to a central bank in the current situation, it would </w:t>
      </w:r>
      <w:r w:rsidR="00E80245">
        <w:t xml:space="preserve">be </w:t>
      </w:r>
      <w:r>
        <w:t xml:space="preserve">reasonable to indicate “not applicable” in the </w:t>
      </w:r>
      <w:r w:rsidR="004848AA">
        <w:t>R</w:t>
      </w:r>
      <w:r w:rsidR="0043717C">
        <w:t>eview</w:t>
      </w:r>
      <w:r>
        <w:t xml:space="preserve"> form. This also holds for those </w:t>
      </w:r>
      <w:r w:rsidR="00E80245">
        <w:t xml:space="preserve">Principles, </w:t>
      </w:r>
      <w:r>
        <w:t>Sub</w:t>
      </w:r>
      <w:r w:rsidR="00E80245">
        <w:t>-</w:t>
      </w:r>
      <w:r>
        <w:t>Principles and Practices that might apply to the central bank, but where it has explicitly chosen not to have its transparency practices in those areas</w:t>
      </w:r>
      <w:r w:rsidR="00356022">
        <w:t xml:space="preserve"> assessed</w:t>
      </w:r>
      <w:r>
        <w:t>.</w:t>
      </w:r>
      <w:bookmarkStart w:id="162" w:name="_Toc12956626"/>
      <w:bookmarkStart w:id="163" w:name="_Toc12957431"/>
      <w:bookmarkStart w:id="164" w:name="_Toc12957701"/>
      <w:bookmarkStart w:id="165" w:name="_Toc12957773"/>
      <w:bookmarkStart w:id="166" w:name="_Toc12957813"/>
      <w:bookmarkStart w:id="167" w:name="_Toc12957847"/>
      <w:bookmarkStart w:id="168" w:name="_Toc12957874"/>
      <w:bookmarkStart w:id="169" w:name="_Toc12959285"/>
      <w:bookmarkStart w:id="170" w:name="_Toc12959313"/>
      <w:bookmarkStart w:id="171" w:name="_Toc12959902"/>
      <w:bookmarkStart w:id="172" w:name="_Toc12960252"/>
      <w:bookmarkStart w:id="173" w:name="_Toc12961047"/>
      <w:bookmarkStart w:id="174" w:name="_Toc12961266"/>
      <w:bookmarkStart w:id="175" w:name="_Toc12961788"/>
      <w:bookmarkStart w:id="176" w:name="_Toc12961929"/>
      <w:bookmarkStart w:id="177" w:name="_Toc12966501"/>
      <w:bookmarkStart w:id="178" w:name="_Toc12966519"/>
      <w:bookmarkStart w:id="179" w:name="_Toc12966601"/>
      <w:bookmarkStart w:id="180" w:name="_Toc12966699"/>
      <w:bookmarkStart w:id="181" w:name="_Toc12966760"/>
      <w:bookmarkStart w:id="182" w:name="_Toc12967082"/>
      <w:bookmarkStart w:id="183" w:name="_Toc12967291"/>
      <w:bookmarkStart w:id="184" w:name="_Toc12967320"/>
      <w:bookmarkStart w:id="185" w:name="_Toc12967339"/>
      <w:bookmarkStart w:id="186" w:name="_Toc12967430"/>
      <w:bookmarkStart w:id="187" w:name="_Toc12967481"/>
      <w:bookmarkStart w:id="188" w:name="_Toc12967659"/>
      <w:bookmarkStart w:id="189" w:name="_Toc12982854"/>
      <w:bookmarkStart w:id="190" w:name="_Toc13035901"/>
      <w:bookmarkStart w:id="191" w:name="_Toc13035966"/>
      <w:bookmarkStart w:id="192" w:name="_Toc13035984"/>
      <w:bookmarkStart w:id="193" w:name="_Toc18397201"/>
      <w:bookmarkStart w:id="194" w:name="_Toc20282299"/>
      <w:bookmarkStart w:id="195" w:name="_Toc8705730"/>
      <w:r w:rsidR="00E80245">
        <w:t xml:space="preserve">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00676871">
        <w:t>T</w:t>
      </w:r>
      <w:r w:rsidR="00676871" w:rsidRPr="00676871">
        <w:t>he Review should note the reasons for not assessing these principles or sub-principles.</w:t>
      </w:r>
    </w:p>
    <w:p w14:paraId="720DD7B2" w14:textId="1DFA4606" w:rsidR="006C78E6" w:rsidRDefault="006C78E6" w:rsidP="00CE7B8D"/>
    <w:p w14:paraId="544699DE" w14:textId="235EB36B" w:rsidR="006C78E6" w:rsidRPr="00B27FD9" w:rsidRDefault="006C78E6" w:rsidP="00DF5DC9">
      <w:pPr>
        <w:pStyle w:val="Heading2"/>
      </w:pPr>
      <w:bookmarkStart w:id="196" w:name="_Toc61967387"/>
      <w:r w:rsidRPr="00B27FD9">
        <w:t xml:space="preserve">“Not </w:t>
      </w:r>
      <w:r w:rsidR="00DF5DC9">
        <w:t>I</w:t>
      </w:r>
      <w:r>
        <w:t>mplemented</w:t>
      </w:r>
      <w:r w:rsidRPr="00B27FD9">
        <w:t xml:space="preserve">” </w:t>
      </w:r>
      <w:r w:rsidR="0043717C">
        <w:t>Review</w:t>
      </w:r>
      <w:bookmarkEnd w:id="196"/>
    </w:p>
    <w:p w14:paraId="490B2C89" w14:textId="25529119" w:rsidR="006C78E6" w:rsidRDefault="00DF5DC9" w:rsidP="00E20E71">
      <w:pPr>
        <w:pStyle w:val="ParagraphNumbering"/>
      </w:pPr>
      <w:r w:rsidRPr="00DF5DC9">
        <w:rPr>
          <w:b/>
          <w:bCs/>
        </w:rPr>
        <w:t>“Not Implemented” could be assigned in some cases.</w:t>
      </w:r>
      <w:r>
        <w:t xml:space="preserve"> </w:t>
      </w:r>
      <w:r w:rsidR="006C78E6">
        <w:t>“Not implemented” should be assigned to Principles and Sub-Principles that are within the scope of the</w:t>
      </w:r>
      <w:r w:rsidR="00230D5B">
        <w:t xml:space="preserve"> CBT</w:t>
      </w:r>
      <w:r w:rsidR="006C78E6">
        <w:t xml:space="preserve"> </w:t>
      </w:r>
      <w:r w:rsidR="004848AA">
        <w:t>R</w:t>
      </w:r>
      <w:r w:rsidR="0043717C">
        <w:t>eview</w:t>
      </w:r>
      <w:r w:rsidR="006C78E6">
        <w:t xml:space="preserve"> but </w:t>
      </w:r>
      <w:r w:rsidR="00356022">
        <w:t xml:space="preserve">where </w:t>
      </w:r>
      <w:r w:rsidR="006C78E6">
        <w:t>the central bank has either not implemented them or the implementation falls short of what is required under the “Core” practice descriptions of these</w:t>
      </w:r>
      <w:r w:rsidR="006C78E6" w:rsidRPr="006C78E6">
        <w:t xml:space="preserve"> </w:t>
      </w:r>
      <w:r w:rsidR="006C78E6">
        <w:t>Principles and Sub-Principles.</w:t>
      </w:r>
    </w:p>
    <w:p w14:paraId="255D1119" w14:textId="5D76F2C5" w:rsidR="006C78E6" w:rsidRDefault="00230D5B" w:rsidP="00230D5B">
      <w:pPr>
        <w:pStyle w:val="Heading1"/>
      </w:pPr>
      <w:bookmarkStart w:id="197" w:name="_Toc61967388"/>
      <w:r>
        <w:t xml:space="preserve">Conducting the </w:t>
      </w:r>
      <w:r w:rsidR="00DF5DC9">
        <w:t xml:space="preserve">CBT </w:t>
      </w:r>
      <w:r w:rsidR="0043717C">
        <w:t>Review</w:t>
      </w:r>
      <w:bookmarkEnd w:id="197"/>
    </w:p>
    <w:p w14:paraId="50F2D9D7" w14:textId="6E0D26B1" w:rsidR="002B645A" w:rsidRDefault="002B645A" w:rsidP="00DF5DC9">
      <w:pPr>
        <w:pStyle w:val="Heading2"/>
      </w:pPr>
      <w:bookmarkStart w:id="198" w:name="_Toc12956627"/>
      <w:bookmarkStart w:id="199" w:name="_Toc12957432"/>
      <w:bookmarkStart w:id="200" w:name="_Toc12957702"/>
      <w:bookmarkStart w:id="201" w:name="_Toc12957774"/>
      <w:bookmarkStart w:id="202" w:name="_Toc12957814"/>
      <w:bookmarkStart w:id="203" w:name="_Toc12957848"/>
      <w:bookmarkStart w:id="204" w:name="_Toc12957875"/>
      <w:bookmarkStart w:id="205" w:name="_Toc12959286"/>
      <w:bookmarkStart w:id="206" w:name="_Toc12959314"/>
      <w:bookmarkStart w:id="207" w:name="_Toc12959903"/>
      <w:bookmarkStart w:id="208" w:name="_Toc12960253"/>
      <w:bookmarkStart w:id="209" w:name="_Toc12961048"/>
      <w:bookmarkStart w:id="210" w:name="_Toc12961267"/>
      <w:bookmarkStart w:id="211" w:name="_Toc12961789"/>
      <w:bookmarkStart w:id="212" w:name="_Toc12961930"/>
      <w:bookmarkStart w:id="213" w:name="_Toc12966502"/>
      <w:bookmarkStart w:id="214" w:name="_Toc12966520"/>
      <w:bookmarkStart w:id="215" w:name="_Toc12966602"/>
      <w:bookmarkStart w:id="216" w:name="_Toc12966700"/>
      <w:bookmarkStart w:id="217" w:name="_Toc12966761"/>
      <w:bookmarkStart w:id="218" w:name="_Toc12967083"/>
      <w:bookmarkStart w:id="219" w:name="_Toc12967292"/>
      <w:bookmarkStart w:id="220" w:name="_Toc12967321"/>
      <w:bookmarkStart w:id="221" w:name="_Toc12967340"/>
      <w:bookmarkStart w:id="222" w:name="_Toc12967431"/>
      <w:bookmarkStart w:id="223" w:name="_Toc12967482"/>
      <w:bookmarkStart w:id="224" w:name="_Toc12967660"/>
      <w:bookmarkStart w:id="225" w:name="_Toc12982855"/>
      <w:bookmarkStart w:id="226" w:name="_Toc13035902"/>
      <w:bookmarkStart w:id="227" w:name="_Toc13035967"/>
      <w:bookmarkStart w:id="228" w:name="_Toc13035985"/>
      <w:bookmarkStart w:id="229" w:name="_Toc18397202"/>
      <w:bookmarkStart w:id="230" w:name="_Toc20282300"/>
      <w:bookmarkStart w:id="231" w:name="_Toc61967389"/>
      <w:r>
        <w:t xml:space="preserve">Using the Detailed </w:t>
      </w:r>
      <w:r w:rsidR="0043717C">
        <w:t>Review</w:t>
      </w:r>
      <w:r>
        <w:t xml:space="preserve"> Template</w:t>
      </w:r>
      <w:bookmarkEnd w:id="19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37D38A8" w14:textId="374C4BE1" w:rsidR="00E20E71" w:rsidRPr="00622433" w:rsidRDefault="00D5020C" w:rsidP="00E20E71">
      <w:pPr>
        <w:pStyle w:val="ParagraphNumbering"/>
        <w:rPr>
          <w:b/>
          <w:bCs/>
        </w:rPr>
      </w:pPr>
      <w:r w:rsidRPr="00622433">
        <w:rPr>
          <w:b/>
          <w:bCs/>
        </w:rPr>
        <w:t xml:space="preserve">The </w:t>
      </w:r>
      <w:r w:rsidR="0043717C" w:rsidRPr="00622433">
        <w:rPr>
          <w:b/>
          <w:bCs/>
        </w:rPr>
        <w:t>Review</w:t>
      </w:r>
      <w:r w:rsidRPr="00622433">
        <w:rPr>
          <w:b/>
          <w:bCs/>
        </w:rPr>
        <w:t xml:space="preserve"> Template (see Appendix I) consist</w:t>
      </w:r>
      <w:r w:rsidR="00DF5DC9" w:rsidRPr="00622433">
        <w:rPr>
          <w:b/>
          <w:bCs/>
        </w:rPr>
        <w:t>s</w:t>
      </w:r>
      <w:r w:rsidRPr="00622433">
        <w:rPr>
          <w:b/>
          <w:bCs/>
        </w:rPr>
        <w:t xml:space="preserve"> of the following tables:</w:t>
      </w:r>
    </w:p>
    <w:p w14:paraId="6A0F4A20" w14:textId="5F505A10" w:rsidR="002717BA" w:rsidRDefault="00D5020C" w:rsidP="002717BA">
      <w:pPr>
        <w:pStyle w:val="ParagraphNumbering"/>
        <w:numPr>
          <w:ilvl w:val="0"/>
          <w:numId w:val="39"/>
        </w:numPr>
      </w:pPr>
      <w:r w:rsidRPr="00DF5DC9">
        <w:rPr>
          <w:b/>
          <w:bCs/>
        </w:rPr>
        <w:t>Table 1</w:t>
      </w:r>
      <w:r w:rsidR="00622433">
        <w:t>,</w:t>
      </w:r>
      <w:r>
        <w:t xml:space="preserve"> which allows the </w:t>
      </w:r>
      <w:r w:rsidR="0043717C">
        <w:t>reviewer</w:t>
      </w:r>
      <w:r>
        <w:t xml:space="preserve"> to include for every relevant </w:t>
      </w:r>
      <w:r w:rsidR="00E80245">
        <w:t>Principle</w:t>
      </w:r>
      <w:r w:rsidR="006C78E6">
        <w:t xml:space="preserve"> and</w:t>
      </w:r>
      <w:r w:rsidR="00E80245">
        <w:t xml:space="preserve"> </w:t>
      </w:r>
      <w:r w:rsidR="009854BD">
        <w:t xml:space="preserve">     </w:t>
      </w:r>
      <w:r>
        <w:t>Sub</w:t>
      </w:r>
      <w:r w:rsidR="00E80245">
        <w:t>-</w:t>
      </w:r>
      <w:r>
        <w:t xml:space="preserve">Principle a description of the transparency practices of the central bank, a qualitative </w:t>
      </w:r>
      <w:r w:rsidR="0043717C">
        <w:t>review</w:t>
      </w:r>
      <w:r>
        <w:t xml:space="preserve"> of those practices (including the indication of whether the practices fall in the categories of “Core</w:t>
      </w:r>
      <w:r w:rsidR="00724077">
        <w:t>,”</w:t>
      </w:r>
      <w:r>
        <w:t xml:space="preserve"> “Expanded</w:t>
      </w:r>
      <w:r w:rsidR="00724077">
        <w:t>,”</w:t>
      </w:r>
      <w:r>
        <w:t xml:space="preserve"> or “Comprehensive”), and additional comments that might be necessary in the specific case.</w:t>
      </w:r>
    </w:p>
    <w:p w14:paraId="0A303AA3" w14:textId="14BD0251" w:rsidR="002717BA" w:rsidRDefault="00D5020C" w:rsidP="002717BA">
      <w:pPr>
        <w:pStyle w:val="ParagraphNumbering"/>
        <w:numPr>
          <w:ilvl w:val="0"/>
          <w:numId w:val="39"/>
        </w:numPr>
      </w:pPr>
      <w:r w:rsidRPr="00622433">
        <w:rPr>
          <w:b/>
          <w:bCs/>
        </w:rPr>
        <w:t xml:space="preserve">Table </w:t>
      </w:r>
      <w:r w:rsidR="00622433">
        <w:rPr>
          <w:b/>
          <w:bCs/>
        </w:rPr>
        <w:t>2</w:t>
      </w:r>
      <w:r w:rsidR="00622433">
        <w:t>,</w:t>
      </w:r>
      <w:r>
        <w:t xml:space="preserve"> which allows the </w:t>
      </w:r>
      <w:r w:rsidR="0043717C">
        <w:t>reviewer</w:t>
      </w:r>
      <w:r>
        <w:t xml:space="preserve"> to provide a summary of the </w:t>
      </w:r>
      <w:r w:rsidR="004848AA">
        <w:t>R</w:t>
      </w:r>
      <w:r w:rsidR="0043717C">
        <w:t>eview</w:t>
      </w:r>
      <w:r>
        <w:t>, highlight which transparency practices of the central bank fall under the “Core</w:t>
      </w:r>
      <w:r w:rsidR="00724077">
        <w:t>,”</w:t>
      </w:r>
      <w:r>
        <w:t xml:space="preserve"> “Expanded</w:t>
      </w:r>
      <w:r w:rsidR="00724077">
        <w:t>,”</w:t>
      </w:r>
      <w:r>
        <w:t xml:space="preserve"> or “Comprehensive” categories, or whether the respective</w:t>
      </w:r>
      <w:r w:rsidR="00724077">
        <w:t xml:space="preserve"> </w:t>
      </w:r>
      <w:r>
        <w:t xml:space="preserve">Principles </w:t>
      </w:r>
      <w:r w:rsidR="006C78E6">
        <w:t xml:space="preserve">or </w:t>
      </w:r>
      <w:r w:rsidR="009854BD">
        <w:t xml:space="preserve">                </w:t>
      </w:r>
      <w:r w:rsidR="006C78E6">
        <w:t xml:space="preserve">Sub-Principles </w:t>
      </w:r>
      <w:r>
        <w:t>are “not implemented” or “not applicable</w:t>
      </w:r>
      <w:r w:rsidR="00724077">
        <w:t>.”</w:t>
      </w:r>
    </w:p>
    <w:p w14:paraId="29E09519" w14:textId="56DF28A3" w:rsidR="00D5020C" w:rsidRDefault="00545970" w:rsidP="002717BA">
      <w:pPr>
        <w:pStyle w:val="ParagraphNumbering"/>
        <w:numPr>
          <w:ilvl w:val="0"/>
          <w:numId w:val="39"/>
        </w:numPr>
      </w:pPr>
      <w:r w:rsidRPr="00622433">
        <w:rPr>
          <w:b/>
          <w:bCs/>
        </w:rPr>
        <w:t>Table 3</w:t>
      </w:r>
      <w:r w:rsidR="00D5020C">
        <w:t xml:space="preserve"> </w:t>
      </w:r>
      <w:r w:rsidR="00BD0FFF">
        <w:t>is the</w:t>
      </w:r>
      <w:r w:rsidR="00D5020C">
        <w:t xml:space="preserve"> “Recommended Action Plan,”</w:t>
      </w:r>
      <w:r w:rsidR="00BD0FFF">
        <w:t xml:space="preserve"> which should </w:t>
      </w:r>
      <w:r w:rsidR="00D5020C">
        <w:t>outlin</w:t>
      </w:r>
      <w:r w:rsidR="00BD0FFF">
        <w:t>e</w:t>
      </w:r>
      <w:r w:rsidR="00D5020C">
        <w:t xml:space="preserve"> the suggested steps for enhancing central bank transparency in specific areas</w:t>
      </w:r>
      <w:r w:rsidR="00622433">
        <w:t xml:space="preserve">, </w:t>
      </w:r>
      <w:proofErr w:type="gramStart"/>
      <w:r w:rsidR="00D5020C">
        <w:t xml:space="preserve">taking into </w:t>
      </w:r>
      <w:r w:rsidR="00622433">
        <w:t>account</w:t>
      </w:r>
      <w:proofErr w:type="gramEnd"/>
      <w:r w:rsidR="00622433">
        <w:t xml:space="preserve"> the</w:t>
      </w:r>
      <w:r w:rsidR="00D5020C">
        <w:t xml:space="preserve"> country specific circumstances. Only those practices need to be listed for which specific recommendations are made.</w:t>
      </w:r>
    </w:p>
    <w:p w14:paraId="4393B96E" w14:textId="62371BA9" w:rsidR="00D5020C" w:rsidRDefault="00230D5B" w:rsidP="002717BA">
      <w:pPr>
        <w:pStyle w:val="ParagraphNumbering"/>
      </w:pPr>
      <w:r w:rsidRPr="00622433">
        <w:rPr>
          <w:b/>
          <w:bCs/>
        </w:rPr>
        <w:t>T</w:t>
      </w:r>
      <w:r w:rsidR="00D5020C" w:rsidRPr="00622433">
        <w:rPr>
          <w:b/>
          <w:bCs/>
        </w:rPr>
        <w:t xml:space="preserve">he </w:t>
      </w:r>
      <w:r w:rsidR="0043717C" w:rsidRPr="00622433">
        <w:rPr>
          <w:b/>
          <w:bCs/>
        </w:rPr>
        <w:t>Review</w:t>
      </w:r>
      <w:r w:rsidR="00D5020C" w:rsidRPr="00622433">
        <w:rPr>
          <w:b/>
          <w:bCs/>
        </w:rPr>
        <w:t xml:space="preserve"> Template </w:t>
      </w:r>
      <w:r w:rsidRPr="00622433">
        <w:rPr>
          <w:b/>
          <w:bCs/>
        </w:rPr>
        <w:t>sh</w:t>
      </w:r>
      <w:r w:rsidR="00D5020C" w:rsidRPr="00622433">
        <w:rPr>
          <w:b/>
          <w:bCs/>
        </w:rPr>
        <w:t xml:space="preserve">ould allow for the authorities to include an official response to the </w:t>
      </w:r>
      <w:r w:rsidR="004848AA">
        <w:rPr>
          <w:b/>
          <w:bCs/>
        </w:rPr>
        <w:t>R</w:t>
      </w:r>
      <w:r w:rsidR="0043717C" w:rsidRPr="00622433">
        <w:rPr>
          <w:b/>
          <w:bCs/>
        </w:rPr>
        <w:t>eview</w:t>
      </w:r>
      <w:r w:rsidR="009A5092">
        <w:t>. In the case of a self-</w:t>
      </w:r>
      <w:r w:rsidR="004848AA">
        <w:t>R</w:t>
      </w:r>
      <w:r w:rsidR="0043717C">
        <w:t>eview</w:t>
      </w:r>
      <w:r w:rsidR="009A5092">
        <w:t xml:space="preserve"> by the central bank, this could be used </w:t>
      </w:r>
      <w:r w:rsidR="009A5092">
        <w:lastRenderedPageBreak/>
        <w:t xml:space="preserve">to include any other comments from the side of the central bank that were not (sufficiently) addressed elsewhere in the </w:t>
      </w:r>
      <w:r w:rsidR="0043717C">
        <w:t>Review</w:t>
      </w:r>
      <w:r w:rsidR="009A5092">
        <w:t xml:space="preserve"> Template.</w:t>
      </w:r>
    </w:p>
    <w:p w14:paraId="1522256D" w14:textId="5A027B6C" w:rsidR="00230D5B" w:rsidRDefault="00230D5B" w:rsidP="00D5020C"/>
    <w:p w14:paraId="2C45BA3F" w14:textId="5448AE33" w:rsidR="00230D5B" w:rsidRDefault="00230D5B" w:rsidP="00622433">
      <w:pPr>
        <w:pStyle w:val="Heading2"/>
      </w:pPr>
      <w:bookmarkStart w:id="232" w:name="_Toc61967390"/>
      <w:r>
        <w:t xml:space="preserve">Summary </w:t>
      </w:r>
      <w:r w:rsidR="0043717C">
        <w:t>Review</w:t>
      </w:r>
      <w:r>
        <w:t xml:space="preserve"> of the CBT</w:t>
      </w:r>
      <w:bookmarkEnd w:id="232"/>
    </w:p>
    <w:p w14:paraId="1A20CF7E" w14:textId="77777777" w:rsidR="00230D5B" w:rsidRDefault="00230D5B" w:rsidP="00230D5B">
      <w:r>
        <w:rPr>
          <w:b/>
        </w:rPr>
        <w:t>General</w:t>
      </w:r>
      <w:r>
        <w:t xml:space="preserve"> </w:t>
      </w:r>
    </w:p>
    <w:p w14:paraId="77C4CF84" w14:textId="77777777" w:rsidR="00230D5B" w:rsidRDefault="00230D5B" w:rsidP="00230D5B"/>
    <w:p w14:paraId="5459E460" w14:textId="532E1878" w:rsidR="00230D5B" w:rsidRDefault="003D493C" w:rsidP="002717BA">
      <w:pPr>
        <w:pStyle w:val="ParagraphNumbering"/>
      </w:pPr>
      <w:r w:rsidRPr="003E4D24">
        <w:rPr>
          <w:b/>
          <w:bCs/>
        </w:rPr>
        <w:t xml:space="preserve">The summary should </w:t>
      </w:r>
      <w:r w:rsidR="00CB266C">
        <w:t xml:space="preserve">clarify the scope of the CBT Review and </w:t>
      </w:r>
      <w:r w:rsidRPr="003E4D24">
        <w:rPr>
          <w:b/>
          <w:bCs/>
        </w:rPr>
        <w:t>evaluate central bank transparency from multiple perspectives.</w:t>
      </w:r>
      <w:r>
        <w:t xml:space="preserve"> </w:t>
      </w:r>
      <w:r w:rsidR="00230D5B">
        <w:t xml:space="preserve">The general discussion in the </w:t>
      </w:r>
      <w:r w:rsidR="004848AA">
        <w:t>R</w:t>
      </w:r>
      <w:r w:rsidR="0043717C">
        <w:t>eview</w:t>
      </w:r>
      <w:r w:rsidR="00230D5B">
        <w:t xml:space="preserve"> report should provide background </w:t>
      </w:r>
      <w:r w:rsidR="003343DF">
        <w:t xml:space="preserve">covering the relevant country </w:t>
      </w:r>
      <w:r w:rsidR="00230D5B">
        <w:t xml:space="preserve">information </w:t>
      </w:r>
      <w:r w:rsidR="003343DF">
        <w:t xml:space="preserve">and </w:t>
      </w:r>
      <w:r w:rsidR="00230D5B">
        <w:t xml:space="preserve">the institutional setting in which the </w:t>
      </w:r>
      <w:r w:rsidR="004848AA">
        <w:t>R</w:t>
      </w:r>
      <w:r w:rsidR="0043717C">
        <w:t>eview</w:t>
      </w:r>
      <w:r w:rsidR="00230D5B">
        <w:t xml:space="preserve"> is being conducted, i.e., describe the organization being assessed and the context in which the </w:t>
      </w:r>
      <w:r w:rsidR="004848AA">
        <w:t>R</w:t>
      </w:r>
      <w:r w:rsidR="0043717C">
        <w:t>eview</w:t>
      </w:r>
      <w:r w:rsidR="00230D5B">
        <w:t xml:space="preserve"> is being conducted</w:t>
      </w:r>
      <w:r w:rsidR="001C54BF">
        <w:t xml:space="preserve">, as well as the </w:t>
      </w:r>
      <w:r w:rsidR="00622433">
        <w:t xml:space="preserve">relevant </w:t>
      </w:r>
      <w:r w:rsidR="00356022">
        <w:t xml:space="preserve">country specific </w:t>
      </w:r>
      <w:r w:rsidR="001C54BF">
        <w:t>circumstances</w:t>
      </w:r>
      <w:r w:rsidR="003E4D24">
        <w:t xml:space="preserve">. The </w:t>
      </w:r>
      <w:r w:rsidR="001C54BF">
        <w:t>summary</w:t>
      </w:r>
      <w:r w:rsidR="003E4D24">
        <w:t xml:space="preserve"> should</w:t>
      </w:r>
      <w:r w:rsidR="003343DF">
        <w:t xml:space="preserve"> also</w:t>
      </w:r>
      <w:r w:rsidR="00230D5B">
        <w:t xml:space="preserve">: (i) note the main information sources for the </w:t>
      </w:r>
      <w:r w:rsidR="004848AA">
        <w:t>R</w:t>
      </w:r>
      <w:r w:rsidR="0043717C">
        <w:t>eview</w:t>
      </w:r>
      <w:r w:rsidR="00230D5B">
        <w:t xml:space="preserve"> (e.g., laws, regulations, websites, etc.); (ii) discuss briefly the </w:t>
      </w:r>
      <w:r w:rsidR="003343DF">
        <w:t xml:space="preserve">review process </w:t>
      </w:r>
      <w:r w:rsidR="002F186E">
        <w:t xml:space="preserve">in the context of the </w:t>
      </w:r>
      <w:r w:rsidR="00230D5B">
        <w:t>specific country circumstances; and (i</w:t>
      </w:r>
      <w:r w:rsidR="002F186E">
        <w:t>ii</w:t>
      </w:r>
      <w:r w:rsidR="00230D5B">
        <w:t xml:space="preserve">) </w:t>
      </w:r>
      <w:r w:rsidR="00622433">
        <w:t>note</w:t>
      </w:r>
      <w:r w:rsidR="00230D5B">
        <w:t xml:space="preserve"> the use of any self-</w:t>
      </w:r>
      <w:r w:rsidR="004848AA">
        <w:t>R</w:t>
      </w:r>
      <w:r w:rsidR="0043717C">
        <w:t>eview</w:t>
      </w:r>
      <w:r w:rsidR="00230D5B">
        <w:t xml:space="preserve"> and assess its scope.</w:t>
      </w:r>
    </w:p>
    <w:p w14:paraId="36246864" w14:textId="77777777" w:rsidR="00230D5B" w:rsidRDefault="00230D5B" w:rsidP="00230D5B">
      <w:pPr>
        <w:rPr>
          <w:b/>
        </w:rPr>
      </w:pPr>
      <w:r>
        <w:rPr>
          <w:b/>
        </w:rPr>
        <w:t>Main findings—summary</w:t>
      </w:r>
    </w:p>
    <w:p w14:paraId="2DC58FA2" w14:textId="77777777" w:rsidR="00230D5B" w:rsidRDefault="00230D5B" w:rsidP="00230D5B">
      <w:pPr>
        <w:rPr>
          <w:b/>
        </w:rPr>
      </w:pPr>
    </w:p>
    <w:p w14:paraId="0F240263" w14:textId="09AA88A2" w:rsidR="00230D5B" w:rsidRDefault="00841CB7" w:rsidP="00F40BCE">
      <w:pPr>
        <w:pStyle w:val="ParagraphNumbering"/>
      </w:pPr>
      <w:r w:rsidRPr="00F40BCE">
        <w:rPr>
          <w:b/>
          <w:bCs/>
        </w:rPr>
        <w:t>The Summary should provide an overall evaluation of the quality of transparency practices against the CBT Principles</w:t>
      </w:r>
      <w:r>
        <w:t xml:space="preserve">. </w:t>
      </w:r>
      <w:r w:rsidRPr="00841CB7">
        <w:t xml:space="preserve">It should identify </w:t>
      </w:r>
      <w:proofErr w:type="gramStart"/>
      <w:r w:rsidRPr="00841CB7">
        <w:t>particular strengths</w:t>
      </w:r>
      <w:proofErr w:type="gramEnd"/>
      <w:r w:rsidRPr="00841CB7">
        <w:t xml:space="preserve"> in transparency practices, as well as the main areas of concern that impact transparency. The </w:t>
      </w:r>
      <w:r w:rsidR="005C18A6">
        <w:t>summary</w:t>
      </w:r>
      <w:r w:rsidR="005C18A6" w:rsidRPr="00841CB7">
        <w:t xml:space="preserve"> </w:t>
      </w:r>
      <w:r w:rsidRPr="00841CB7">
        <w:t xml:space="preserve">should provide information about major </w:t>
      </w:r>
      <w:r w:rsidR="002F186E">
        <w:t xml:space="preserve">transparency </w:t>
      </w:r>
      <w:r w:rsidRPr="00841CB7">
        <w:t xml:space="preserve">reforms implemented in the recent past or scheduled for the near future; note recent improvements </w:t>
      </w:r>
      <w:proofErr w:type="gramStart"/>
      <w:r w:rsidRPr="00841CB7">
        <w:t>in particular transparency</w:t>
      </w:r>
      <w:proofErr w:type="gramEnd"/>
      <w:r w:rsidRPr="00841CB7">
        <w:t xml:space="preserve"> practices, indicating the factors that motivated these changes; and identify future plans to improve transparency practices. For practices where </w:t>
      </w:r>
      <w:r>
        <w:t>improvements are deemed needed</w:t>
      </w:r>
      <w:r w:rsidRPr="00841CB7">
        <w:t xml:space="preserve">, the </w:t>
      </w:r>
      <w:r w:rsidR="005C18A6">
        <w:t>summary</w:t>
      </w:r>
      <w:r w:rsidR="005C18A6" w:rsidRPr="00841CB7">
        <w:t xml:space="preserve"> </w:t>
      </w:r>
      <w:r w:rsidRPr="00841CB7">
        <w:t xml:space="preserve">should provide the main reasons for </w:t>
      </w:r>
      <w:r>
        <w:t>the shortfall in the practice</w:t>
      </w:r>
      <w:r w:rsidRPr="00841CB7">
        <w:t>; indicate whether efforts are being made to address this</w:t>
      </w:r>
      <w:r w:rsidR="00356022">
        <w:t>, and within what timeframe</w:t>
      </w:r>
      <w:r w:rsidRPr="00841CB7">
        <w:t xml:space="preserve">; as well as the </w:t>
      </w:r>
      <w:r w:rsidR="0099352C">
        <w:t xml:space="preserve">extent of progress </w:t>
      </w:r>
      <w:r w:rsidRPr="00841CB7">
        <w:t>that will be achieved if current efforts proceeded as envisaged</w:t>
      </w:r>
      <w:r>
        <w:t xml:space="preserve"> in accordance to practices categories.</w:t>
      </w:r>
    </w:p>
    <w:p w14:paraId="737C3CD8" w14:textId="77777777" w:rsidR="00230D5B" w:rsidRDefault="00230D5B" w:rsidP="00230D5B">
      <w:pPr>
        <w:rPr>
          <w:b/>
          <w:noProof/>
        </w:rPr>
      </w:pPr>
      <w:r>
        <w:rPr>
          <w:b/>
          <w:noProof/>
        </w:rPr>
        <w:t xml:space="preserve">Recommended plan of actions to improve transparency practices </w:t>
      </w:r>
    </w:p>
    <w:p w14:paraId="0037231C" w14:textId="6F056FA2" w:rsidR="00230D5B" w:rsidRDefault="00230D5B" w:rsidP="00230D5B">
      <w:pPr>
        <w:rPr>
          <w:noProof/>
        </w:rPr>
      </w:pPr>
    </w:p>
    <w:p w14:paraId="7F15DFEF" w14:textId="44936867" w:rsidR="00F40BCE" w:rsidRDefault="00F40BCE" w:rsidP="00FA2372">
      <w:pPr>
        <w:pStyle w:val="ParagraphNumbering"/>
        <w:spacing w:after="0"/>
      </w:pPr>
      <w:r w:rsidRPr="00F40BCE">
        <w:rPr>
          <w:b/>
          <w:bCs/>
        </w:rPr>
        <w:t>For each of the Principles listed in the table of recommended actions, the relevant practice and the suggested action</w:t>
      </w:r>
      <w:r w:rsidR="00622433">
        <w:rPr>
          <w:b/>
          <w:bCs/>
        </w:rPr>
        <w:t>, if any,</w:t>
      </w:r>
      <w:r w:rsidRPr="00F40BCE">
        <w:rPr>
          <w:b/>
          <w:bCs/>
        </w:rPr>
        <w:t xml:space="preserve"> should be noted</w:t>
      </w:r>
      <w:r>
        <w:t xml:space="preserve">. </w:t>
      </w:r>
      <w:r w:rsidR="00A966F0">
        <w:t xml:space="preserve">The </w:t>
      </w:r>
      <w:r w:rsidR="009854BD">
        <w:t>reviewer should</w:t>
      </w:r>
      <w:r>
        <w:t xml:space="preserve"> ensure that these recommendations are focused on improving transparency, and not on introducing changes </w:t>
      </w:r>
      <w:r w:rsidR="00D74D7E">
        <w:t xml:space="preserve">to </w:t>
      </w:r>
      <w:r>
        <w:t>governance and policy frameworks.</w:t>
      </w:r>
    </w:p>
    <w:p w14:paraId="6AC9A230" w14:textId="77777777" w:rsidR="002B645A" w:rsidRDefault="002B645A"/>
    <w:p w14:paraId="545FF1F0" w14:textId="41887704" w:rsidR="002B645A" w:rsidRDefault="0043717C" w:rsidP="00D7157D">
      <w:pPr>
        <w:pStyle w:val="Heading2"/>
      </w:pPr>
      <w:bookmarkStart w:id="233" w:name="_Toc61967391"/>
      <w:r>
        <w:t>Review</w:t>
      </w:r>
      <w:r w:rsidR="00581804">
        <w:t xml:space="preserve"> Consistency</w:t>
      </w:r>
      <w:bookmarkEnd w:id="233"/>
    </w:p>
    <w:p w14:paraId="7A9ADE44" w14:textId="26F93B8B" w:rsidR="00F40BCE" w:rsidRPr="00F40BCE" w:rsidRDefault="00581804" w:rsidP="00841CB7">
      <w:pPr>
        <w:pStyle w:val="ParagraphNumbering"/>
        <w:rPr>
          <w:i/>
          <w:szCs w:val="24"/>
        </w:rPr>
      </w:pPr>
      <w:bookmarkStart w:id="234" w:name="_Toc8705731"/>
      <w:r w:rsidRPr="00F40BCE">
        <w:rPr>
          <w:b/>
          <w:bCs/>
        </w:rPr>
        <w:t xml:space="preserve">The CBT </w:t>
      </w:r>
      <w:r w:rsidR="004848AA">
        <w:rPr>
          <w:b/>
          <w:bCs/>
        </w:rPr>
        <w:t>R</w:t>
      </w:r>
      <w:r w:rsidR="0043717C">
        <w:rPr>
          <w:b/>
          <w:bCs/>
        </w:rPr>
        <w:t>eview</w:t>
      </w:r>
      <w:r w:rsidRPr="00F40BCE">
        <w:rPr>
          <w:b/>
          <w:bCs/>
        </w:rPr>
        <w:t xml:space="preserve"> should follow a consistent approach for </w:t>
      </w:r>
      <w:r w:rsidR="00D74D7E">
        <w:rPr>
          <w:b/>
          <w:bCs/>
        </w:rPr>
        <w:t>reviewing</w:t>
      </w:r>
      <w:r w:rsidRPr="00F40BCE">
        <w:rPr>
          <w:b/>
          <w:bCs/>
        </w:rPr>
        <w:t xml:space="preserve"> CBT Principles based on the discussion in Section III of this note ("Considerations in </w:t>
      </w:r>
      <w:r w:rsidR="00D74D7E">
        <w:rPr>
          <w:b/>
          <w:bCs/>
        </w:rPr>
        <w:t>Reviewing</w:t>
      </w:r>
      <w:r w:rsidR="00D74D7E" w:rsidRPr="00F40BCE">
        <w:rPr>
          <w:b/>
          <w:bCs/>
        </w:rPr>
        <w:t xml:space="preserve"> </w:t>
      </w:r>
      <w:r w:rsidRPr="00F40BCE">
        <w:rPr>
          <w:b/>
          <w:bCs/>
        </w:rPr>
        <w:t>the Practices of the Code") above</w:t>
      </w:r>
      <w:r>
        <w:t xml:space="preserve">. The </w:t>
      </w:r>
      <w:r w:rsidR="004848AA">
        <w:t>R</w:t>
      </w:r>
      <w:r w:rsidR="0043717C">
        <w:t>eview</w:t>
      </w:r>
      <w:r>
        <w:t xml:space="preserve"> is expected to</w:t>
      </w:r>
      <w:r w:rsidR="00F40BCE">
        <w:t>:</w:t>
      </w:r>
    </w:p>
    <w:p w14:paraId="5939D993" w14:textId="7EDAB137" w:rsidR="00F40BCE" w:rsidRPr="00F40BCE" w:rsidRDefault="00581804" w:rsidP="00841CB7">
      <w:pPr>
        <w:pStyle w:val="ParagraphNumbering"/>
        <w:numPr>
          <w:ilvl w:val="0"/>
          <w:numId w:val="40"/>
        </w:numPr>
        <w:rPr>
          <w:i/>
          <w:szCs w:val="24"/>
        </w:rPr>
      </w:pPr>
      <w:r>
        <w:t>C</w:t>
      </w:r>
      <w:r w:rsidRPr="00F40BCE">
        <w:rPr>
          <w:szCs w:val="24"/>
        </w:rPr>
        <w:t>ite section</w:t>
      </w:r>
      <w:r>
        <w:t xml:space="preserve">s </w:t>
      </w:r>
      <w:r w:rsidRPr="00F40BCE">
        <w:rPr>
          <w:szCs w:val="24"/>
        </w:rPr>
        <w:t xml:space="preserve">(excerpt or paraphrase if lengthy) </w:t>
      </w:r>
      <w:r>
        <w:t>of the laws, regulations, circulars, press releases or other public disclosure instruments used by central banks that are relevant to each assessed Principle.</w:t>
      </w:r>
    </w:p>
    <w:p w14:paraId="254DF744" w14:textId="7632F442" w:rsidR="00F40BCE" w:rsidRPr="00F40BCE" w:rsidRDefault="00581804" w:rsidP="00841CB7">
      <w:pPr>
        <w:pStyle w:val="ParagraphNumbering"/>
        <w:numPr>
          <w:ilvl w:val="0"/>
          <w:numId w:val="40"/>
        </w:numPr>
        <w:rPr>
          <w:i/>
          <w:szCs w:val="24"/>
        </w:rPr>
      </w:pPr>
      <w:r>
        <w:lastRenderedPageBreak/>
        <w:t>N</w:t>
      </w:r>
      <w:r w:rsidRPr="00D576F9">
        <w:t xml:space="preserve">ote where and how the information </w:t>
      </w:r>
      <w:r w:rsidR="00E97CC4">
        <w:t xml:space="preserve">is </w:t>
      </w:r>
      <w:r w:rsidRPr="00D576F9">
        <w:t>disclosed</w:t>
      </w:r>
      <w:r w:rsidR="009854BD">
        <w:t>.</w:t>
      </w:r>
    </w:p>
    <w:p w14:paraId="7CDF6E2D" w14:textId="10075355" w:rsidR="00F40BCE" w:rsidRPr="00F40BCE" w:rsidRDefault="00581804" w:rsidP="00841CB7">
      <w:pPr>
        <w:pStyle w:val="ParagraphNumbering"/>
        <w:numPr>
          <w:ilvl w:val="0"/>
          <w:numId w:val="40"/>
        </w:numPr>
        <w:rPr>
          <w:i/>
          <w:szCs w:val="24"/>
        </w:rPr>
      </w:pPr>
      <w:r>
        <w:t>E</w:t>
      </w:r>
      <w:r w:rsidRPr="00D576F9">
        <w:t>valuate and map to the applicable practice level</w:t>
      </w:r>
      <w:r w:rsidR="009854BD">
        <w:t>.</w:t>
      </w:r>
    </w:p>
    <w:p w14:paraId="230C55A8" w14:textId="092451B1" w:rsidR="00581804" w:rsidRPr="00895C63" w:rsidRDefault="00581804" w:rsidP="00841CB7">
      <w:pPr>
        <w:pStyle w:val="ParagraphNumbering"/>
        <w:numPr>
          <w:ilvl w:val="0"/>
          <w:numId w:val="40"/>
        </w:numPr>
        <w:rPr>
          <w:i/>
          <w:szCs w:val="24"/>
        </w:rPr>
      </w:pPr>
      <w:r>
        <w:t>E</w:t>
      </w:r>
      <w:r w:rsidRPr="00D576F9">
        <w:t>xplain (in the comments) the outcome of the analysis, particularly if it cuts across more than one transparency practice category</w:t>
      </w:r>
      <w:r w:rsidR="009854BD">
        <w:t>.</w:t>
      </w:r>
    </w:p>
    <w:p w14:paraId="515EAA4C" w14:textId="3F9C1281" w:rsidR="00895C63" w:rsidRDefault="00895C63" w:rsidP="00895C63">
      <w:pPr>
        <w:pStyle w:val="ParagraphNumbering"/>
        <w:numPr>
          <w:ilvl w:val="0"/>
          <w:numId w:val="0"/>
        </w:numPr>
      </w:pPr>
    </w:p>
    <w:p w14:paraId="617EC7D6" w14:textId="0486C014" w:rsidR="00895C63" w:rsidRDefault="00895C63" w:rsidP="00895C63">
      <w:pPr>
        <w:pStyle w:val="ParagraphNumbering"/>
        <w:numPr>
          <w:ilvl w:val="0"/>
          <w:numId w:val="0"/>
        </w:numPr>
      </w:pPr>
    </w:p>
    <w:p w14:paraId="40837630" w14:textId="5CB352A3" w:rsidR="00895C63" w:rsidRDefault="00895C63" w:rsidP="00895C63">
      <w:pPr>
        <w:pStyle w:val="ParagraphNumbering"/>
        <w:numPr>
          <w:ilvl w:val="0"/>
          <w:numId w:val="0"/>
        </w:numPr>
      </w:pPr>
    </w:p>
    <w:p w14:paraId="667620C9" w14:textId="7EF24B73" w:rsidR="00895C63" w:rsidRDefault="00895C63" w:rsidP="00895C63">
      <w:pPr>
        <w:pStyle w:val="ParagraphNumbering"/>
        <w:numPr>
          <w:ilvl w:val="0"/>
          <w:numId w:val="0"/>
        </w:numPr>
      </w:pPr>
    </w:p>
    <w:p w14:paraId="3045889E" w14:textId="7705294B" w:rsidR="00895C63" w:rsidRDefault="00895C63" w:rsidP="00895C63">
      <w:pPr>
        <w:pStyle w:val="ParagraphNumbering"/>
        <w:numPr>
          <w:ilvl w:val="0"/>
          <w:numId w:val="0"/>
        </w:numPr>
      </w:pPr>
    </w:p>
    <w:p w14:paraId="1C0E1FFA" w14:textId="25DD3CF0" w:rsidR="00895C63" w:rsidRDefault="00895C63" w:rsidP="00895C63">
      <w:pPr>
        <w:pStyle w:val="ParagraphNumbering"/>
        <w:numPr>
          <w:ilvl w:val="0"/>
          <w:numId w:val="0"/>
        </w:numPr>
      </w:pPr>
    </w:p>
    <w:p w14:paraId="337790D0" w14:textId="715EB3AF" w:rsidR="00895C63" w:rsidRDefault="00895C63" w:rsidP="00895C63">
      <w:pPr>
        <w:pStyle w:val="ParagraphNumbering"/>
        <w:numPr>
          <w:ilvl w:val="0"/>
          <w:numId w:val="0"/>
        </w:numPr>
      </w:pPr>
    </w:p>
    <w:p w14:paraId="59203144" w14:textId="53BA1D83" w:rsidR="00895C63" w:rsidRDefault="00895C63" w:rsidP="00895C63">
      <w:pPr>
        <w:pStyle w:val="ParagraphNumbering"/>
        <w:numPr>
          <w:ilvl w:val="0"/>
          <w:numId w:val="0"/>
        </w:numPr>
      </w:pPr>
    </w:p>
    <w:p w14:paraId="260B1CC8" w14:textId="2E6613A6" w:rsidR="00895C63" w:rsidRDefault="00895C63" w:rsidP="00895C63">
      <w:pPr>
        <w:pStyle w:val="ParagraphNumbering"/>
        <w:numPr>
          <w:ilvl w:val="0"/>
          <w:numId w:val="0"/>
        </w:numPr>
      </w:pPr>
    </w:p>
    <w:p w14:paraId="1D0C996E" w14:textId="7F1C046F" w:rsidR="00895C63" w:rsidRDefault="00895C63" w:rsidP="00895C63">
      <w:pPr>
        <w:pStyle w:val="ParagraphNumbering"/>
        <w:numPr>
          <w:ilvl w:val="0"/>
          <w:numId w:val="0"/>
        </w:numPr>
      </w:pPr>
    </w:p>
    <w:p w14:paraId="70E319E5" w14:textId="6DE81D3B" w:rsidR="00895C63" w:rsidRDefault="00895C63" w:rsidP="00895C63">
      <w:pPr>
        <w:pStyle w:val="ParagraphNumbering"/>
        <w:numPr>
          <w:ilvl w:val="0"/>
          <w:numId w:val="0"/>
        </w:numPr>
      </w:pPr>
    </w:p>
    <w:p w14:paraId="7CB6498E" w14:textId="020E422C" w:rsidR="00895C63" w:rsidRDefault="00895C63" w:rsidP="00895C63">
      <w:pPr>
        <w:pStyle w:val="ParagraphNumbering"/>
        <w:numPr>
          <w:ilvl w:val="0"/>
          <w:numId w:val="0"/>
        </w:numPr>
      </w:pPr>
    </w:p>
    <w:p w14:paraId="780D4516" w14:textId="7C0A0178" w:rsidR="00895C63" w:rsidRDefault="00895C63" w:rsidP="00895C63">
      <w:pPr>
        <w:pStyle w:val="ParagraphNumbering"/>
        <w:numPr>
          <w:ilvl w:val="0"/>
          <w:numId w:val="0"/>
        </w:numPr>
      </w:pPr>
    </w:p>
    <w:p w14:paraId="26E7525B" w14:textId="68D8D009" w:rsidR="00895C63" w:rsidRDefault="00895C63" w:rsidP="00895C63">
      <w:pPr>
        <w:pStyle w:val="ParagraphNumbering"/>
        <w:numPr>
          <w:ilvl w:val="0"/>
          <w:numId w:val="0"/>
        </w:numPr>
      </w:pPr>
    </w:p>
    <w:p w14:paraId="60B1D7B6" w14:textId="452212E8" w:rsidR="00895C63" w:rsidRDefault="00895C63" w:rsidP="00895C63">
      <w:pPr>
        <w:pStyle w:val="ParagraphNumbering"/>
        <w:numPr>
          <w:ilvl w:val="0"/>
          <w:numId w:val="0"/>
        </w:numPr>
      </w:pPr>
    </w:p>
    <w:p w14:paraId="473C3708" w14:textId="4F91948E" w:rsidR="00895C63" w:rsidRDefault="00895C63" w:rsidP="00895C63">
      <w:pPr>
        <w:pStyle w:val="ParagraphNumbering"/>
        <w:numPr>
          <w:ilvl w:val="0"/>
          <w:numId w:val="0"/>
        </w:numPr>
      </w:pPr>
    </w:p>
    <w:p w14:paraId="1EFCF384" w14:textId="253CC4DA" w:rsidR="00895C63" w:rsidRDefault="00895C63" w:rsidP="00895C63">
      <w:pPr>
        <w:pStyle w:val="ParagraphNumbering"/>
        <w:numPr>
          <w:ilvl w:val="0"/>
          <w:numId w:val="0"/>
        </w:numPr>
      </w:pPr>
    </w:p>
    <w:p w14:paraId="26C8C7F8" w14:textId="1738FAD4" w:rsidR="00895C63" w:rsidRDefault="00895C63" w:rsidP="00895C63">
      <w:pPr>
        <w:pStyle w:val="ParagraphNumbering"/>
        <w:numPr>
          <w:ilvl w:val="0"/>
          <w:numId w:val="0"/>
        </w:numPr>
      </w:pPr>
    </w:p>
    <w:bookmarkEnd w:id="234"/>
    <w:p w14:paraId="2950DD26" w14:textId="4B1180B3" w:rsidR="002B645A" w:rsidRDefault="00364453" w:rsidP="009E7F5D">
      <w:pPr>
        <w:keepNext/>
        <w:keepLines/>
        <w:jc w:val="center"/>
        <w:rPr>
          <w:b/>
          <w:smallCaps/>
          <w:w w:val="105"/>
        </w:rPr>
      </w:pPr>
      <w:r>
        <w:rPr>
          <w:b/>
          <w:bCs/>
          <w:w w:val="105"/>
        </w:rPr>
        <w:lastRenderedPageBreak/>
        <w:t>Appendix</w:t>
      </w:r>
      <w:r w:rsidRPr="00364453">
        <w:rPr>
          <w:b/>
          <w:bCs/>
          <w:w w:val="105"/>
        </w:rPr>
        <w:t xml:space="preserve"> I. </w:t>
      </w:r>
      <w:r w:rsidR="00546217">
        <w:rPr>
          <w:w w:val="105"/>
        </w:rPr>
        <w:fldChar w:fldCharType="begin"/>
      </w:r>
      <w:r w:rsidR="00546217">
        <w:rPr>
          <w:w w:val="105"/>
        </w:rPr>
        <w:instrText xml:space="preserve"> TC "</w:instrText>
      </w:r>
      <w:bookmarkStart w:id="235" w:name="_Toc12966533"/>
      <w:bookmarkStart w:id="236" w:name="_Toc12966614"/>
      <w:bookmarkStart w:id="237" w:name="_Toc12966713"/>
      <w:bookmarkStart w:id="238" w:name="_Toc12966774"/>
      <w:bookmarkStart w:id="239" w:name="_Toc12967088"/>
      <w:bookmarkStart w:id="240" w:name="_Toc12967297"/>
      <w:bookmarkStart w:id="241" w:name="_Toc12967345"/>
      <w:bookmarkStart w:id="242" w:name="_Toc12967487"/>
      <w:bookmarkStart w:id="243" w:name="_Toc12967665"/>
      <w:bookmarkStart w:id="244" w:name="_Toc12982860"/>
      <w:bookmarkStart w:id="245" w:name="_Toc13035907"/>
      <w:bookmarkStart w:id="246" w:name="_Toc13035990"/>
      <w:bookmarkStart w:id="247" w:name="_Toc18397207"/>
      <w:bookmarkStart w:id="248" w:name="_Toc20282305"/>
      <w:bookmarkStart w:id="249" w:name="_Toc61966641"/>
      <w:r w:rsidR="00546217">
        <w:instrText xml:space="preserve">I. </w:instrTex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00546217" w:rsidRPr="00546217">
        <w:rPr>
          <w:rFonts w:ascii="Times" w:hAnsi="Times"/>
          <w:w w:val="105"/>
          <w:szCs w:val="24"/>
        </w:rPr>
        <w:instrText xml:space="preserve">Guidance </w:instrText>
      </w:r>
      <w:r w:rsidR="00490403">
        <w:rPr>
          <w:rFonts w:ascii="Times" w:hAnsi="Times"/>
          <w:w w:val="105"/>
          <w:szCs w:val="24"/>
        </w:rPr>
        <w:instrText xml:space="preserve">and Templates </w:instrText>
      </w:r>
      <w:r w:rsidR="00546217" w:rsidRPr="00546217">
        <w:rPr>
          <w:rFonts w:ascii="Times" w:hAnsi="Times"/>
          <w:w w:val="105"/>
          <w:szCs w:val="24"/>
        </w:rPr>
        <w:instrText xml:space="preserve">for Writing the </w:instrText>
      </w:r>
      <w:r w:rsidR="009E7F5D">
        <w:rPr>
          <w:rFonts w:ascii="Times" w:hAnsi="Times"/>
          <w:w w:val="105"/>
          <w:szCs w:val="24"/>
        </w:rPr>
        <w:instrText xml:space="preserve">CBT </w:instrText>
      </w:r>
      <w:r>
        <w:rPr>
          <w:rFonts w:ascii="Times" w:hAnsi="Times"/>
          <w:w w:val="105"/>
          <w:szCs w:val="24"/>
        </w:rPr>
        <w:instrText>Review</w:instrText>
      </w:r>
      <w:r w:rsidR="00546217" w:rsidRPr="00546217">
        <w:rPr>
          <w:rFonts w:ascii="Times" w:hAnsi="Times"/>
          <w:w w:val="105"/>
          <w:szCs w:val="24"/>
        </w:rPr>
        <w:instrText xml:space="preserve"> Report</w:instrText>
      </w:r>
      <w:bookmarkEnd w:id="249"/>
      <w:r w:rsidR="00546217" w:rsidRPr="00546217">
        <w:rPr>
          <w:rFonts w:ascii="Times" w:hAnsi="Times"/>
          <w:w w:val="105"/>
          <w:szCs w:val="24"/>
        </w:rPr>
        <w:instrText xml:space="preserve"> </w:instrText>
      </w:r>
      <w:r w:rsidR="00546217">
        <w:rPr>
          <w:w w:val="105"/>
        </w:rPr>
        <w:instrText xml:space="preserve">"\f D </w:instrText>
      </w:r>
      <w:r w:rsidR="00546217">
        <w:rPr>
          <w:w w:val="105"/>
        </w:rPr>
        <w:fldChar w:fldCharType="end"/>
      </w:r>
      <w:r w:rsidR="002B645A">
        <w:rPr>
          <w:b/>
          <w:smallCaps/>
          <w:w w:val="105"/>
        </w:rPr>
        <w:t xml:space="preserve">Guidance </w:t>
      </w:r>
      <w:r w:rsidR="00490403">
        <w:rPr>
          <w:b/>
          <w:smallCaps/>
          <w:w w:val="105"/>
        </w:rPr>
        <w:t xml:space="preserve">and Templates </w:t>
      </w:r>
      <w:r w:rsidR="002B645A">
        <w:rPr>
          <w:b/>
          <w:smallCaps/>
          <w:w w:val="105"/>
        </w:rPr>
        <w:t xml:space="preserve">for Writing the </w:t>
      </w:r>
      <w:r w:rsidR="0071092E">
        <w:rPr>
          <w:b/>
          <w:smallCaps/>
          <w:w w:val="105"/>
        </w:rPr>
        <w:t xml:space="preserve">CBT </w:t>
      </w:r>
      <w:r w:rsidR="0043717C">
        <w:rPr>
          <w:b/>
          <w:smallCaps/>
          <w:w w:val="105"/>
        </w:rPr>
        <w:t>Review</w:t>
      </w:r>
      <w:r w:rsidR="002B645A">
        <w:rPr>
          <w:b/>
          <w:smallCaps/>
          <w:w w:val="105"/>
        </w:rPr>
        <w:t xml:space="preserve"> Report</w:t>
      </w:r>
    </w:p>
    <w:p w14:paraId="1E40CDFA" w14:textId="77777777" w:rsidR="002B645A" w:rsidRDefault="002B645A" w:rsidP="009E7F5D">
      <w:pPr>
        <w:keepNext/>
        <w:keepLines/>
        <w:jc w:val="center"/>
        <w:rPr>
          <w:b/>
          <w:smallCaps/>
          <w:w w:val="105"/>
        </w:rPr>
      </w:pPr>
    </w:p>
    <w:p w14:paraId="372ABB20" w14:textId="77777777" w:rsidR="002B645A" w:rsidRDefault="002B645A" w:rsidP="009E7F5D">
      <w:pPr>
        <w:keepNext/>
        <w:keepLines/>
        <w:rPr>
          <w:b/>
        </w:rPr>
      </w:pPr>
      <w:bookmarkStart w:id="250" w:name="_Toc513609892"/>
      <w:bookmarkStart w:id="251" w:name="_Toc523805359"/>
      <w:bookmarkStart w:id="252" w:name="_Toc12956635"/>
      <w:bookmarkStart w:id="253" w:name="_Toc12957440"/>
      <w:bookmarkStart w:id="254" w:name="_Toc12957710"/>
      <w:bookmarkStart w:id="255" w:name="_Toc12957782"/>
      <w:bookmarkStart w:id="256" w:name="_Toc12957822"/>
      <w:bookmarkStart w:id="257" w:name="_Toc12957856"/>
      <w:bookmarkStart w:id="258" w:name="_Toc12957883"/>
      <w:bookmarkStart w:id="259" w:name="_Toc12959294"/>
      <w:bookmarkStart w:id="260" w:name="_Toc12959322"/>
      <w:bookmarkStart w:id="261" w:name="_Toc12959910"/>
      <w:bookmarkStart w:id="262" w:name="_Toc12960260"/>
      <w:bookmarkStart w:id="263" w:name="_Toc12961055"/>
      <w:bookmarkStart w:id="264" w:name="_Toc12961274"/>
      <w:bookmarkStart w:id="265" w:name="_Toc12961795"/>
      <w:bookmarkStart w:id="266" w:name="_Toc12961936"/>
      <w:bookmarkStart w:id="267" w:name="_Toc12966506"/>
      <w:bookmarkStart w:id="268" w:name="_Toc12966524"/>
      <w:bookmarkStart w:id="269" w:name="_Toc12966606"/>
      <w:bookmarkStart w:id="270" w:name="_Toc12966704"/>
      <w:bookmarkStart w:id="271" w:name="_Toc12966765"/>
      <w:bookmarkStart w:id="272" w:name="_Toc484157889"/>
      <w:bookmarkStart w:id="273" w:name="_Toc484405266"/>
      <w:r>
        <w:rPr>
          <w:b/>
        </w:rPr>
        <w:t>General</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D598327" w14:textId="77777777" w:rsidR="002B645A" w:rsidRDefault="002B645A" w:rsidP="009E7F5D">
      <w:pPr>
        <w:keepNext/>
        <w:keepLines/>
        <w:rPr>
          <w:b/>
        </w:rPr>
      </w:pPr>
    </w:p>
    <w:p w14:paraId="29FBA2E2" w14:textId="0CB4AB3C" w:rsidR="006C0F44" w:rsidRPr="006C0F44" w:rsidRDefault="002B645A" w:rsidP="003D493C">
      <w:pPr>
        <w:pStyle w:val="ParagraphNumbering"/>
        <w:keepNext/>
        <w:keepLines/>
        <w:numPr>
          <w:ilvl w:val="0"/>
          <w:numId w:val="44"/>
        </w:numPr>
        <w:rPr>
          <w:b/>
        </w:rPr>
      </w:pPr>
      <w:r>
        <w:t xml:space="preserve">Provide background information on the </w:t>
      </w:r>
      <w:r w:rsidR="00626A61">
        <w:t>R</w:t>
      </w:r>
      <w:r w:rsidR="0043717C">
        <w:t>eview</w:t>
      </w:r>
      <w:r>
        <w:t xml:space="preserve">, i.e., describe the organization being assessed and the context in which the </w:t>
      </w:r>
      <w:r w:rsidR="00626A61">
        <w:t>R</w:t>
      </w:r>
      <w:r w:rsidR="0043717C">
        <w:t>eview</w:t>
      </w:r>
      <w:r>
        <w:t xml:space="preserve"> is being conducted; state the particulars of the </w:t>
      </w:r>
      <w:r w:rsidR="0043717C">
        <w:t>reviewer</w:t>
      </w:r>
      <w:r w:rsidR="002F186E">
        <w:t>s</w:t>
      </w:r>
      <w:r>
        <w:t>.</w:t>
      </w:r>
      <w:bookmarkStart w:id="274" w:name="_Toc494877742"/>
      <w:bookmarkStart w:id="275" w:name="_Toc494879977"/>
      <w:bookmarkStart w:id="276" w:name="_Toc498941111"/>
      <w:bookmarkStart w:id="277" w:name="_Toc499108172"/>
      <w:bookmarkStart w:id="278" w:name="_Toc499983243"/>
      <w:bookmarkStart w:id="279" w:name="_Toc502049695"/>
      <w:bookmarkStart w:id="280" w:name="_Toc522691652"/>
      <w:bookmarkStart w:id="281" w:name="_Toc523805360"/>
      <w:bookmarkStart w:id="282" w:name="_Toc12956636"/>
      <w:bookmarkStart w:id="283" w:name="_Toc12957441"/>
      <w:bookmarkStart w:id="284" w:name="_Toc12957711"/>
      <w:bookmarkStart w:id="285" w:name="_Toc12957783"/>
      <w:bookmarkStart w:id="286" w:name="_Toc12957823"/>
      <w:bookmarkStart w:id="287" w:name="_Toc12957857"/>
      <w:bookmarkStart w:id="288" w:name="_Toc12957884"/>
      <w:bookmarkStart w:id="289" w:name="_Toc12959295"/>
      <w:bookmarkStart w:id="290" w:name="_Toc12959323"/>
      <w:bookmarkStart w:id="291" w:name="_Toc12959911"/>
      <w:bookmarkStart w:id="292" w:name="_Toc12960261"/>
      <w:bookmarkStart w:id="293" w:name="_Toc12961056"/>
      <w:bookmarkStart w:id="294" w:name="_Toc12961275"/>
      <w:bookmarkStart w:id="295" w:name="_Toc12961796"/>
      <w:bookmarkStart w:id="296" w:name="_Toc12961937"/>
      <w:bookmarkStart w:id="297" w:name="_Toc12966507"/>
      <w:bookmarkStart w:id="298" w:name="_Toc12966525"/>
      <w:bookmarkStart w:id="299" w:name="_Toc12966607"/>
      <w:bookmarkStart w:id="300" w:name="_Toc12966705"/>
      <w:bookmarkStart w:id="301" w:name="_Toc12966766"/>
    </w:p>
    <w:p w14:paraId="7A056CA3" w14:textId="0A19E029" w:rsidR="002B645A" w:rsidRPr="006C0F44" w:rsidRDefault="002B645A" w:rsidP="006C0F44">
      <w:pPr>
        <w:pStyle w:val="ParagraphNumbering"/>
        <w:keepNext/>
        <w:keepLines/>
        <w:numPr>
          <w:ilvl w:val="0"/>
          <w:numId w:val="0"/>
        </w:numPr>
        <w:rPr>
          <w:b/>
        </w:rPr>
      </w:pPr>
      <w:r w:rsidRPr="006C0F44">
        <w:rPr>
          <w:b/>
        </w:rPr>
        <w:t xml:space="preserve">Information </w:t>
      </w:r>
      <w:bookmarkEnd w:id="274"/>
      <w:bookmarkEnd w:id="275"/>
      <w:bookmarkEnd w:id="276"/>
      <w:bookmarkEnd w:id="277"/>
      <w:bookmarkEnd w:id="278"/>
      <w:bookmarkEnd w:id="279"/>
      <w:r w:rsidRPr="006C0F44">
        <w:rPr>
          <w:b/>
        </w:rPr>
        <w:t xml:space="preserve">used for </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00626A61">
        <w:rPr>
          <w:b/>
        </w:rPr>
        <w:t>R</w:t>
      </w:r>
      <w:r w:rsidR="0043717C">
        <w:rPr>
          <w:b/>
        </w:rPr>
        <w:t>eview</w:t>
      </w:r>
    </w:p>
    <w:p w14:paraId="15965685" w14:textId="676672A7" w:rsidR="006C0F44" w:rsidRDefault="002B645A" w:rsidP="006C0F44">
      <w:pPr>
        <w:pStyle w:val="ParagraphNumbering"/>
        <w:rPr>
          <w:snapToGrid w:val="0"/>
        </w:rPr>
      </w:pPr>
      <w:r>
        <w:t xml:space="preserve">Detail the main information sources in making the </w:t>
      </w:r>
      <w:r w:rsidR="00626A61">
        <w:t>R</w:t>
      </w:r>
      <w:r w:rsidR="0043717C">
        <w:t>eview</w:t>
      </w:r>
      <w:r>
        <w:t xml:space="preserve">. This would include relevant laws, regulations and instructions, and other documentation (reports, studies, public statements, websites, unpublished guidelines, directives, and </w:t>
      </w:r>
      <w:r w:rsidR="0043717C">
        <w:t>review</w:t>
      </w:r>
      <w:r>
        <w:t xml:space="preserve">s); counterparty agencies and officials with whom </w:t>
      </w:r>
      <w:r w:rsidR="00626A61">
        <w:t>R</w:t>
      </w:r>
      <w:r w:rsidR="0043717C">
        <w:t>eview</w:t>
      </w:r>
      <w:r>
        <w:t xml:space="preserve">-related discussions were held; meetings with other domestic authorities, any relevant government or industry associations (such as bankers’ associations, auditors, and accountants). </w:t>
      </w:r>
    </w:p>
    <w:p w14:paraId="2E9E15CC" w14:textId="7B25DC12" w:rsidR="006C0F44" w:rsidRPr="006C0F44" w:rsidRDefault="002B645A" w:rsidP="006C0F44">
      <w:pPr>
        <w:pStyle w:val="ParagraphNumbering"/>
        <w:rPr>
          <w:snapToGrid w:val="0"/>
        </w:rPr>
      </w:pPr>
      <w:r>
        <w:t xml:space="preserve">Describe factors that facilitated or impaired the </w:t>
      </w:r>
      <w:r w:rsidR="00626A61">
        <w:t>R</w:t>
      </w:r>
      <w:r w:rsidR="0043717C">
        <w:t>eview</w:t>
      </w:r>
      <w:r>
        <w:t xml:space="preserve">, including extent of non-cooperation in providing information, and indicate the extent to which these factors may have affected the objectivity of the </w:t>
      </w:r>
      <w:r w:rsidR="00626A61">
        <w:t>R</w:t>
      </w:r>
      <w:r w:rsidR="0043717C">
        <w:t>eview</w:t>
      </w:r>
      <w:r>
        <w:t>.</w:t>
      </w:r>
      <w:bookmarkStart w:id="302" w:name="_Toc484157891"/>
      <w:bookmarkStart w:id="303" w:name="_Toc484405268"/>
      <w:bookmarkStart w:id="304" w:name="_Toc513609896"/>
      <w:bookmarkStart w:id="305" w:name="_Toc523805362"/>
      <w:bookmarkStart w:id="306" w:name="_Toc12956638"/>
      <w:bookmarkStart w:id="307" w:name="_Toc12957443"/>
      <w:bookmarkStart w:id="308" w:name="_Toc12957713"/>
      <w:bookmarkStart w:id="309" w:name="_Toc12957785"/>
      <w:bookmarkStart w:id="310" w:name="_Toc12957825"/>
      <w:bookmarkStart w:id="311" w:name="_Toc12957859"/>
      <w:bookmarkStart w:id="312" w:name="_Toc12957886"/>
      <w:bookmarkStart w:id="313" w:name="_Toc12959297"/>
      <w:bookmarkStart w:id="314" w:name="_Toc12959325"/>
      <w:bookmarkStart w:id="315" w:name="_Toc12959913"/>
      <w:bookmarkStart w:id="316" w:name="_Toc12960263"/>
      <w:bookmarkStart w:id="317" w:name="_Toc12961058"/>
      <w:bookmarkStart w:id="318" w:name="_Toc12961277"/>
      <w:bookmarkStart w:id="319" w:name="_Toc12961798"/>
      <w:bookmarkStart w:id="320" w:name="_Toc12961939"/>
      <w:bookmarkStart w:id="321" w:name="_Toc12966509"/>
      <w:bookmarkStart w:id="322" w:name="_Toc12966527"/>
      <w:bookmarkStart w:id="323" w:name="_Toc12966609"/>
      <w:bookmarkStart w:id="324" w:name="_Toc12966707"/>
      <w:bookmarkStart w:id="325" w:name="_Toc12966768"/>
      <w:bookmarkEnd w:id="272"/>
      <w:bookmarkEnd w:id="273"/>
    </w:p>
    <w:p w14:paraId="653FAE01" w14:textId="62B7A1D0" w:rsidR="006C0F44" w:rsidRDefault="005D38E3" w:rsidP="006C0F44">
      <w:pPr>
        <w:pStyle w:val="ParagraphNumbering"/>
        <w:numPr>
          <w:ilvl w:val="0"/>
          <w:numId w:val="0"/>
        </w:numPr>
        <w:rPr>
          <w:snapToGrid w:val="0"/>
        </w:rPr>
      </w:pPr>
      <w:r w:rsidRPr="006C0F44">
        <w:rPr>
          <w:b/>
          <w:snapToGrid w:val="0"/>
        </w:rPr>
        <w:t>Principle</w:t>
      </w:r>
      <w:r w:rsidR="002B645A" w:rsidRPr="006C0F44">
        <w:rPr>
          <w:b/>
          <w:snapToGrid w:val="0"/>
        </w:rPr>
        <w:t>-by-</w:t>
      </w:r>
      <w:r w:rsidRPr="006C0F44">
        <w:rPr>
          <w:b/>
          <w:snapToGrid w:val="0"/>
        </w:rPr>
        <w:t>principle</w:t>
      </w:r>
      <w:r w:rsidR="002B645A" w:rsidRPr="006C0F44">
        <w:rPr>
          <w:b/>
          <w:snapToGrid w:val="0"/>
        </w:rPr>
        <w:t xml:space="preserve">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0043717C">
        <w:rPr>
          <w:b/>
          <w:snapToGrid w:val="0"/>
        </w:rPr>
        <w:t>review</w:t>
      </w:r>
    </w:p>
    <w:p w14:paraId="7A133324" w14:textId="4CAD50D4" w:rsidR="006C0F44" w:rsidRDefault="00A35D77" w:rsidP="006C0F44">
      <w:pPr>
        <w:pStyle w:val="ParagraphNumbering"/>
        <w:rPr>
          <w:snapToGrid w:val="0"/>
        </w:rPr>
      </w:pPr>
      <w:r>
        <w:t xml:space="preserve">The </w:t>
      </w:r>
      <w:r w:rsidR="00626A61">
        <w:t>R</w:t>
      </w:r>
      <w:r w:rsidR="0043717C">
        <w:t>eview</w:t>
      </w:r>
      <w:r>
        <w:t xml:space="preserve"> is intended to </w:t>
      </w:r>
      <w:r w:rsidR="00BD0FFF">
        <w:t xml:space="preserve">evaluate </w:t>
      </w:r>
      <w:r>
        <w:t xml:space="preserve">the central bank transparency practices to the CBT practice categories for each principle </w:t>
      </w:r>
      <w:r w:rsidR="00BD0FFF">
        <w:t xml:space="preserve">and should be carried out according to the considerations that are outlined in section III in the </w:t>
      </w:r>
      <w:r w:rsidR="00CE0102">
        <w:t>G</w:t>
      </w:r>
      <w:r w:rsidR="00BD0FFF">
        <w:t xml:space="preserve">uidance </w:t>
      </w:r>
      <w:r w:rsidR="00CE0102">
        <w:t>N</w:t>
      </w:r>
      <w:r w:rsidR="00BD0FFF">
        <w:t>ote</w:t>
      </w:r>
      <w:r>
        <w:t xml:space="preserve">. The </w:t>
      </w:r>
      <w:r w:rsidR="00626A61">
        <w:t>R</w:t>
      </w:r>
      <w:r w:rsidR="0043717C">
        <w:t>eview</w:t>
      </w:r>
      <w:r>
        <w:t xml:space="preserve"> should avoid </w:t>
      </w:r>
      <w:r w:rsidR="00B92983">
        <w:t>using terms that indicate rating (e.g., observed, partially observed, etc.).</w:t>
      </w:r>
    </w:p>
    <w:p w14:paraId="6307FE13" w14:textId="3002A5A4" w:rsidR="006C0F44" w:rsidRDefault="009E7F5D" w:rsidP="006C0F44">
      <w:pPr>
        <w:pStyle w:val="ParagraphNumbering"/>
        <w:rPr>
          <w:snapToGrid w:val="0"/>
        </w:rPr>
      </w:pPr>
      <w:r>
        <w:t xml:space="preserve">The </w:t>
      </w:r>
      <w:r w:rsidR="00626A61">
        <w:t>R</w:t>
      </w:r>
      <w:r w:rsidR="0043717C">
        <w:t>eview</w:t>
      </w:r>
      <w:r>
        <w:t xml:space="preserve"> </w:t>
      </w:r>
      <w:r w:rsidR="00A35D77">
        <w:t>should</w:t>
      </w:r>
      <w:r>
        <w:t xml:space="preserve"> be matched to </w:t>
      </w:r>
      <w:r w:rsidR="00CE0102">
        <w:t xml:space="preserve">the applicable </w:t>
      </w:r>
      <w:r>
        <w:t xml:space="preserve">practice category </w:t>
      </w:r>
      <w:r w:rsidR="002B645A">
        <w:t xml:space="preserve">whenever </w:t>
      </w:r>
      <w:r w:rsidR="00382BA2">
        <w:t xml:space="preserve">the </w:t>
      </w:r>
      <w:r>
        <w:t>practice</w:t>
      </w:r>
      <w:r w:rsidR="002B645A">
        <w:t xml:space="preserve"> criteria </w:t>
      </w:r>
      <w:r w:rsidR="00CE0102">
        <w:t>is</w:t>
      </w:r>
      <w:r w:rsidR="002B645A">
        <w:t xml:space="preserve"> generally met without any significant deficiencies.</w:t>
      </w:r>
    </w:p>
    <w:p w14:paraId="5679090F" w14:textId="70994923" w:rsidR="006C0F44" w:rsidRDefault="00B92983" w:rsidP="006C0F44">
      <w:pPr>
        <w:pStyle w:val="ParagraphNumbering"/>
        <w:rPr>
          <w:snapToGrid w:val="0"/>
        </w:rPr>
      </w:pPr>
      <w:r>
        <w:t>If</w:t>
      </w:r>
      <w:r w:rsidR="009E7F5D">
        <w:t xml:space="preserve"> the </w:t>
      </w:r>
      <w:r w:rsidR="00A35D77">
        <w:t xml:space="preserve">central bank </w:t>
      </w:r>
      <w:r w:rsidR="009E7F5D">
        <w:t xml:space="preserve">practice for any principle or sub-principle is assessed to cover elements in </w:t>
      </w:r>
      <w:r w:rsidR="00A35D77">
        <w:t xml:space="preserve">more than one CBT practice category, the </w:t>
      </w:r>
      <w:r w:rsidR="00626A61">
        <w:t>R</w:t>
      </w:r>
      <w:r w:rsidR="0043717C">
        <w:t>eview</w:t>
      </w:r>
      <w:r w:rsidR="00A35D77">
        <w:t xml:space="preserve"> should indicate </w:t>
      </w:r>
      <w:r>
        <w:t xml:space="preserve">in which category </w:t>
      </w:r>
      <w:r w:rsidR="00A35D77">
        <w:t xml:space="preserve">the weight of </w:t>
      </w:r>
      <w:r>
        <w:t>the central bank practice falls under and highlight the elements covered by other CBT practice categories.</w:t>
      </w:r>
    </w:p>
    <w:p w14:paraId="290D86B1" w14:textId="2BAC3517" w:rsidR="006C0F44" w:rsidRDefault="00B92983" w:rsidP="006C0F44">
      <w:pPr>
        <w:pStyle w:val="ParagraphNumbering"/>
        <w:rPr>
          <w:snapToGrid w:val="0"/>
        </w:rPr>
      </w:pPr>
      <w:r>
        <w:t>A principle or sub-principle will be consi</w:t>
      </w:r>
      <w:r w:rsidRPr="00B92983">
        <w:t>dered not applicable whenev</w:t>
      </w:r>
      <w:r>
        <w:t xml:space="preserve">er, in the view of the </w:t>
      </w:r>
      <w:r w:rsidR="0043717C">
        <w:t>reviewer</w:t>
      </w:r>
      <w:r>
        <w:t>, it does not apply given the structural, legal and institutional features within a country</w:t>
      </w:r>
      <w:r w:rsidR="00676871">
        <w:t xml:space="preserve">, or where the central bank has explicitly chosen not to have its transparency practices in such areas assessed. </w:t>
      </w:r>
      <w:bookmarkStart w:id="326" w:name="_Hlk61437908"/>
      <w:r w:rsidR="00676871">
        <w:t>The Review should note the reasons for not assessing these principles or sub-principles.</w:t>
      </w:r>
    </w:p>
    <w:bookmarkEnd w:id="326"/>
    <w:p w14:paraId="6B4BC9B8" w14:textId="77777777" w:rsidR="006C0F44" w:rsidRDefault="00C704DE" w:rsidP="006C0F44">
      <w:pPr>
        <w:pStyle w:val="ParagraphNumbering"/>
        <w:rPr>
          <w:snapToGrid w:val="0"/>
        </w:rPr>
      </w:pPr>
      <w:r>
        <w:t>Due to the specific conditions in individual countries, t</w:t>
      </w:r>
      <w:r w:rsidR="002B645A">
        <w:t xml:space="preserve">here may be instances where a country can demonstrate a </w:t>
      </w:r>
      <w:r>
        <w:t xml:space="preserve">CBT principle-based </w:t>
      </w:r>
      <w:r w:rsidR="002B645A">
        <w:t>p</w:t>
      </w:r>
      <w:r w:rsidR="002B645A" w:rsidRPr="006C0F44">
        <w:rPr>
          <w:snapToGrid w:val="0"/>
        </w:rPr>
        <w:t>ractice</w:t>
      </w:r>
      <w:r w:rsidR="002B645A">
        <w:t xml:space="preserve"> through different </w:t>
      </w:r>
      <w:r>
        <w:t xml:space="preserve">disclosure </w:t>
      </w:r>
      <w:r w:rsidR="002B645A">
        <w:t xml:space="preserve">means. </w:t>
      </w:r>
    </w:p>
    <w:p w14:paraId="3DCF3B1F" w14:textId="3F371A0A" w:rsidR="006C0F44" w:rsidRDefault="00382BA2" w:rsidP="006C0F44">
      <w:pPr>
        <w:pStyle w:val="ParagraphNumbering"/>
        <w:rPr>
          <w:snapToGrid w:val="0"/>
        </w:rPr>
      </w:pPr>
      <w:r>
        <w:t xml:space="preserve">The </w:t>
      </w:r>
      <w:r w:rsidR="00626A61">
        <w:t>R</w:t>
      </w:r>
      <w:r w:rsidR="0043717C">
        <w:t>eview</w:t>
      </w:r>
      <w:r>
        <w:t xml:space="preserve"> should elaborate on efforts that are underway to enhance transparency according to the CBT principles, and what the overall situation would be when the current efforts are completed. In some cases, the </w:t>
      </w:r>
      <w:r w:rsidR="0043717C">
        <w:t>reviewer</w:t>
      </w:r>
      <w:r>
        <w:t xml:space="preserve"> may wish to note that a</w:t>
      </w:r>
      <w:r w:rsidR="001173AF">
        <w:t xml:space="preserve"> certain</w:t>
      </w:r>
      <w:r>
        <w:t xml:space="preserve"> central </w:t>
      </w:r>
      <w:r>
        <w:lastRenderedPageBreak/>
        <w:t xml:space="preserve">bank transparency practice is in line with the CBT except for a specific exception that is being addressed. In such cases, the </w:t>
      </w:r>
      <w:r w:rsidR="00626A61">
        <w:t>R</w:t>
      </w:r>
      <w:r w:rsidR="0043717C">
        <w:t>eview</w:t>
      </w:r>
      <w:r>
        <w:t xml:space="preserve"> might state “Practice x will meet the CBT principle under </w:t>
      </w:r>
      <w:r w:rsidR="001173AF">
        <w:t xml:space="preserve">CBT </w:t>
      </w:r>
      <w:r>
        <w:t>practice category [X] when…</w:t>
      </w:r>
      <w:r w:rsidR="00724077">
        <w:t>,”</w:t>
      </w:r>
      <w:r>
        <w:t xml:space="preserve"> and note how important the exception is with respect to </w:t>
      </w:r>
      <w:r w:rsidR="001173AF">
        <w:t xml:space="preserve">fully implementing the relevant principle. </w:t>
      </w:r>
    </w:p>
    <w:p w14:paraId="20FD6E54" w14:textId="3FEED5E3" w:rsidR="002B645A" w:rsidRPr="006C0F44" w:rsidRDefault="00382BA2" w:rsidP="006C0F44">
      <w:pPr>
        <w:pStyle w:val="ParagraphNumbering"/>
        <w:rPr>
          <w:snapToGrid w:val="0"/>
        </w:rPr>
      </w:pPr>
      <w:r>
        <w:t xml:space="preserve">The </w:t>
      </w:r>
      <w:r w:rsidR="00626A61">
        <w:t>R</w:t>
      </w:r>
      <w:r w:rsidR="0043717C">
        <w:t>eview</w:t>
      </w:r>
      <w:r>
        <w:t xml:space="preserve"> of each principle should have three parts: description, </w:t>
      </w:r>
      <w:r w:rsidR="0043717C">
        <w:t>review</w:t>
      </w:r>
      <w:r>
        <w:t xml:space="preserve"> and comments (Table 1).</w:t>
      </w:r>
    </w:p>
    <w:p w14:paraId="357E60F6" w14:textId="77777777" w:rsidR="002B645A" w:rsidRDefault="002B645A">
      <w:pPr>
        <w:jc w:val="center"/>
        <w:rPr>
          <w:b/>
          <w:i/>
          <w:snapToGrid w:val="0"/>
        </w:rPr>
      </w:pPr>
      <w:r>
        <w:rPr>
          <w:b/>
          <w:snapToGrid w:val="0"/>
        </w:rPr>
        <w:t>A.</w:t>
      </w:r>
      <w:r w:rsidR="007B1006">
        <w:rPr>
          <w:b/>
          <w:snapToGrid w:val="0"/>
        </w:rPr>
        <w:t xml:space="preserve"> </w:t>
      </w:r>
      <w:r>
        <w:rPr>
          <w:b/>
          <w:snapToGrid w:val="0"/>
        </w:rPr>
        <w:t>Description</w:t>
      </w:r>
    </w:p>
    <w:p w14:paraId="4C5A8C0B" w14:textId="77777777" w:rsidR="002B645A" w:rsidRDefault="002B645A">
      <w:pPr>
        <w:rPr>
          <w:snapToGrid w:val="0"/>
        </w:rPr>
      </w:pPr>
    </w:p>
    <w:p w14:paraId="48BB5132" w14:textId="489040A7" w:rsidR="002B645A" w:rsidRDefault="002B645A" w:rsidP="006C0F44">
      <w:pPr>
        <w:pStyle w:val="ParagraphNumbering"/>
        <w:rPr>
          <w:snapToGrid w:val="0"/>
        </w:rPr>
      </w:pPr>
      <w:r>
        <w:rPr>
          <w:snapToGrid w:val="0"/>
        </w:rPr>
        <w:t xml:space="preserve">Provide information on the </w:t>
      </w:r>
      <w:r w:rsidR="00C95203">
        <w:rPr>
          <w:snapToGrid w:val="0"/>
        </w:rPr>
        <w:t>Principle as practiced by the central bank</w:t>
      </w:r>
      <w:r>
        <w:rPr>
          <w:snapToGrid w:val="0"/>
        </w:rPr>
        <w:t xml:space="preserve">. Cite the relevant laws, regulations, reports, and comment on supporting information. This section should be omitted if the </w:t>
      </w:r>
      <w:r w:rsidR="00626A61">
        <w:rPr>
          <w:snapToGrid w:val="0"/>
        </w:rPr>
        <w:t>R</w:t>
      </w:r>
      <w:r w:rsidR="0043717C">
        <w:rPr>
          <w:snapToGrid w:val="0"/>
        </w:rPr>
        <w:t>eview</w:t>
      </w:r>
      <w:r>
        <w:rPr>
          <w:snapToGrid w:val="0"/>
        </w:rPr>
        <w:t xml:space="preserve"> is </w:t>
      </w:r>
      <w:r w:rsidRPr="001173AF">
        <w:rPr>
          <w:bCs/>
          <w:snapToGrid w:val="0"/>
        </w:rPr>
        <w:t>not applicable.</w:t>
      </w:r>
    </w:p>
    <w:p w14:paraId="4B57E96C" w14:textId="33CAF614" w:rsidR="002B645A" w:rsidRDefault="002B645A">
      <w:pPr>
        <w:jc w:val="center"/>
        <w:rPr>
          <w:b/>
          <w:snapToGrid w:val="0"/>
        </w:rPr>
      </w:pPr>
      <w:r>
        <w:rPr>
          <w:b/>
          <w:snapToGrid w:val="0"/>
        </w:rPr>
        <w:t>B.</w:t>
      </w:r>
      <w:r w:rsidR="007B1006">
        <w:rPr>
          <w:b/>
          <w:snapToGrid w:val="0"/>
        </w:rPr>
        <w:t xml:space="preserve"> </w:t>
      </w:r>
      <w:r w:rsidR="0043717C">
        <w:rPr>
          <w:b/>
          <w:snapToGrid w:val="0"/>
        </w:rPr>
        <w:t>Review</w:t>
      </w:r>
    </w:p>
    <w:p w14:paraId="06A2B9FE" w14:textId="77777777" w:rsidR="002B645A" w:rsidRDefault="002B645A">
      <w:pPr>
        <w:tabs>
          <w:tab w:val="num" w:pos="1152"/>
        </w:tabs>
        <w:rPr>
          <w:b/>
          <w:snapToGrid w:val="0"/>
        </w:rPr>
      </w:pPr>
    </w:p>
    <w:p w14:paraId="62FC0568" w14:textId="610D22AE" w:rsidR="002B645A" w:rsidRPr="006C0F44" w:rsidRDefault="002B645A" w:rsidP="006C0F44">
      <w:pPr>
        <w:pStyle w:val="ParagraphNumbering"/>
        <w:rPr>
          <w:snapToGrid w:val="0"/>
        </w:rPr>
      </w:pPr>
      <w:r>
        <w:rPr>
          <w:snapToGrid w:val="0"/>
        </w:rPr>
        <w:t xml:space="preserve">Present a </w:t>
      </w:r>
      <w:r w:rsidR="00C36186">
        <w:rPr>
          <w:snapToGrid w:val="0"/>
        </w:rPr>
        <w:t xml:space="preserve">clear </w:t>
      </w:r>
      <w:r>
        <w:rPr>
          <w:snapToGrid w:val="0"/>
        </w:rPr>
        <w:t xml:space="preserve">qualitative </w:t>
      </w:r>
      <w:r w:rsidR="0043717C">
        <w:rPr>
          <w:snapToGrid w:val="0"/>
        </w:rPr>
        <w:t>review</w:t>
      </w:r>
      <w:r>
        <w:rPr>
          <w:snapToGrid w:val="0"/>
        </w:rPr>
        <w:t xml:space="preserve"> of the degree of </w:t>
      </w:r>
      <w:r w:rsidR="00C36186">
        <w:rPr>
          <w:snapToGrid w:val="0"/>
        </w:rPr>
        <w:t>the central bank transparency practices’ adherence</w:t>
      </w:r>
      <w:r>
        <w:rPr>
          <w:snapToGrid w:val="0"/>
        </w:rPr>
        <w:t xml:space="preserve"> with the </w:t>
      </w:r>
      <w:r w:rsidR="00C36186">
        <w:rPr>
          <w:snapToGrid w:val="0"/>
        </w:rPr>
        <w:t xml:space="preserve">CBT principles </w:t>
      </w:r>
      <w:r w:rsidR="00BD0FFF">
        <w:rPr>
          <w:snapToGrid w:val="0"/>
        </w:rPr>
        <w:t xml:space="preserve">as noted </w:t>
      </w:r>
      <w:r>
        <w:rPr>
          <w:snapToGrid w:val="0"/>
        </w:rPr>
        <w:t xml:space="preserve">in paragraph </w:t>
      </w:r>
      <w:r w:rsidR="00C36186">
        <w:rPr>
          <w:snapToGrid w:val="0"/>
        </w:rPr>
        <w:t>[X]</w:t>
      </w:r>
      <w:r>
        <w:rPr>
          <w:snapToGrid w:val="0"/>
        </w:rPr>
        <w:t xml:space="preserve"> above.</w:t>
      </w:r>
      <w:r w:rsidR="00391C47">
        <w:rPr>
          <w:snapToGrid w:val="0"/>
        </w:rPr>
        <w:t xml:space="preserve"> The </w:t>
      </w:r>
      <w:r w:rsidR="00626A61">
        <w:rPr>
          <w:snapToGrid w:val="0"/>
        </w:rPr>
        <w:t>R</w:t>
      </w:r>
      <w:r w:rsidR="0043717C">
        <w:rPr>
          <w:snapToGrid w:val="0"/>
        </w:rPr>
        <w:t>eview</w:t>
      </w:r>
      <w:r w:rsidR="00391C47">
        <w:rPr>
          <w:snapToGrid w:val="0"/>
        </w:rPr>
        <w:t xml:space="preserve"> should note the CBT category practice that applies to central bank transparency practices.</w:t>
      </w:r>
    </w:p>
    <w:p w14:paraId="79684A35" w14:textId="77777777" w:rsidR="002B645A" w:rsidRDefault="002B645A">
      <w:pPr>
        <w:jc w:val="center"/>
        <w:rPr>
          <w:b/>
          <w:snapToGrid w:val="0"/>
        </w:rPr>
      </w:pPr>
      <w:r>
        <w:rPr>
          <w:b/>
          <w:snapToGrid w:val="0"/>
        </w:rPr>
        <w:t>C.</w:t>
      </w:r>
      <w:r w:rsidR="007B1006">
        <w:rPr>
          <w:b/>
          <w:snapToGrid w:val="0"/>
        </w:rPr>
        <w:t xml:space="preserve"> </w:t>
      </w:r>
      <w:r>
        <w:rPr>
          <w:b/>
          <w:snapToGrid w:val="0"/>
        </w:rPr>
        <w:t>Comments</w:t>
      </w:r>
    </w:p>
    <w:p w14:paraId="30F3D4E2" w14:textId="77777777" w:rsidR="002B645A" w:rsidRDefault="002B645A">
      <w:pPr>
        <w:rPr>
          <w:snapToGrid w:val="0"/>
        </w:rPr>
      </w:pPr>
    </w:p>
    <w:p w14:paraId="153A9EDF" w14:textId="61BB7C1A" w:rsidR="002B645A" w:rsidRPr="00BD0FFF" w:rsidRDefault="00BD0FFF" w:rsidP="006C0F44">
      <w:pPr>
        <w:pStyle w:val="ParagraphNumbering"/>
        <w:rPr>
          <w:snapToGrid w:val="0"/>
        </w:rPr>
      </w:pPr>
      <w:r>
        <w:rPr>
          <w:snapToGrid w:val="0"/>
        </w:rPr>
        <w:t xml:space="preserve">Elaborate, to the extent needed, on the </w:t>
      </w:r>
      <w:r w:rsidR="0043717C">
        <w:rPr>
          <w:snapToGrid w:val="0"/>
        </w:rPr>
        <w:t>review</w:t>
      </w:r>
      <w:r>
        <w:rPr>
          <w:snapToGrid w:val="0"/>
        </w:rPr>
        <w:t>’s findings, noting</w:t>
      </w:r>
      <w:proofErr w:type="gramStart"/>
      <w:r>
        <w:rPr>
          <w:snapToGrid w:val="0"/>
        </w:rPr>
        <w:t>, in particular, the</w:t>
      </w:r>
      <w:proofErr w:type="gramEnd"/>
      <w:r>
        <w:rPr>
          <w:snapToGrid w:val="0"/>
        </w:rPr>
        <w:t xml:space="preserve"> relevant contextual issues.</w:t>
      </w:r>
    </w:p>
    <w:p w14:paraId="04ED9068" w14:textId="77777777" w:rsidR="002B645A" w:rsidRDefault="002B645A">
      <w:pPr>
        <w:rPr>
          <w:smallCaps/>
        </w:rPr>
      </w:pPr>
    </w:p>
    <w:p w14:paraId="28C98C85" w14:textId="77777777" w:rsidR="00391C47" w:rsidRDefault="00391C47">
      <w:pPr>
        <w:rPr>
          <w:smallCaps/>
        </w:rPr>
      </w:pPr>
    </w:p>
    <w:p w14:paraId="5720A0A2" w14:textId="77777777" w:rsidR="00391C47" w:rsidRDefault="00391C47">
      <w:pPr>
        <w:rPr>
          <w:smallCaps/>
        </w:rPr>
      </w:pPr>
    </w:p>
    <w:p w14:paraId="19BF4A49" w14:textId="77777777" w:rsidR="00391C47" w:rsidRDefault="00391C47">
      <w:pPr>
        <w:rPr>
          <w:smallCaps/>
        </w:rPr>
      </w:pPr>
    </w:p>
    <w:p w14:paraId="5A91876B" w14:textId="24B6CE63" w:rsidR="00391C47" w:rsidRDefault="00391C47">
      <w:pPr>
        <w:rPr>
          <w:smallCaps/>
        </w:rPr>
      </w:pPr>
    </w:p>
    <w:p w14:paraId="141861B1" w14:textId="06687FD9" w:rsidR="006C0F44" w:rsidRDefault="006C0F44">
      <w:pPr>
        <w:rPr>
          <w:smallCaps/>
        </w:rPr>
      </w:pPr>
    </w:p>
    <w:p w14:paraId="71FD5250" w14:textId="4A09595E" w:rsidR="006C0F44" w:rsidRDefault="006C0F44">
      <w:pPr>
        <w:rPr>
          <w:smallCaps/>
        </w:rPr>
      </w:pPr>
    </w:p>
    <w:p w14:paraId="63B64E47" w14:textId="002015B0" w:rsidR="00676871" w:rsidRDefault="00676871">
      <w:pPr>
        <w:rPr>
          <w:smallCaps/>
        </w:rPr>
      </w:pPr>
    </w:p>
    <w:p w14:paraId="69ECBE00" w14:textId="3A4207A1" w:rsidR="00676871" w:rsidRDefault="00676871">
      <w:pPr>
        <w:rPr>
          <w:smallCaps/>
        </w:rPr>
      </w:pPr>
    </w:p>
    <w:p w14:paraId="122B767F" w14:textId="286D92CC" w:rsidR="00676871" w:rsidRDefault="00676871">
      <w:pPr>
        <w:rPr>
          <w:smallCaps/>
        </w:rPr>
      </w:pPr>
    </w:p>
    <w:p w14:paraId="0EA5597B" w14:textId="78666E17" w:rsidR="00676871" w:rsidRDefault="00676871">
      <w:pPr>
        <w:rPr>
          <w:smallCaps/>
        </w:rPr>
      </w:pPr>
    </w:p>
    <w:p w14:paraId="0C9A6138" w14:textId="1990545F" w:rsidR="00676871" w:rsidRDefault="00676871">
      <w:pPr>
        <w:rPr>
          <w:smallCaps/>
        </w:rPr>
      </w:pPr>
    </w:p>
    <w:p w14:paraId="51018EBC" w14:textId="43CDB46A" w:rsidR="00676871" w:rsidRDefault="00676871">
      <w:pPr>
        <w:rPr>
          <w:smallCaps/>
        </w:rPr>
      </w:pPr>
    </w:p>
    <w:p w14:paraId="458F127C" w14:textId="1CC4FFEE" w:rsidR="00676871" w:rsidRDefault="00676871">
      <w:pPr>
        <w:rPr>
          <w:smallCaps/>
        </w:rPr>
      </w:pPr>
    </w:p>
    <w:p w14:paraId="4C9B21FB" w14:textId="76736FD3" w:rsidR="00676871" w:rsidRDefault="00676871">
      <w:pPr>
        <w:rPr>
          <w:smallCaps/>
        </w:rPr>
      </w:pPr>
    </w:p>
    <w:p w14:paraId="4595E318" w14:textId="2235E9DC" w:rsidR="00676871" w:rsidRDefault="00676871">
      <w:pPr>
        <w:rPr>
          <w:smallCaps/>
        </w:rPr>
      </w:pPr>
    </w:p>
    <w:p w14:paraId="0959641B" w14:textId="456228B7" w:rsidR="00676871" w:rsidRDefault="00676871">
      <w:pPr>
        <w:rPr>
          <w:smallCaps/>
        </w:rPr>
      </w:pPr>
    </w:p>
    <w:p w14:paraId="61C0C434" w14:textId="3B33E2EC" w:rsidR="00676871" w:rsidRDefault="00676871">
      <w:pPr>
        <w:rPr>
          <w:smallCaps/>
        </w:rPr>
      </w:pPr>
    </w:p>
    <w:p w14:paraId="50953E04" w14:textId="087907D5" w:rsidR="00676871" w:rsidRDefault="00676871">
      <w:pPr>
        <w:rPr>
          <w:smallCaps/>
        </w:rPr>
      </w:pPr>
    </w:p>
    <w:p w14:paraId="5C19EE2C" w14:textId="69D2E38D" w:rsidR="006C0F44" w:rsidRDefault="006C0F44">
      <w:pPr>
        <w:rPr>
          <w:smallCaps/>
        </w:rPr>
      </w:pPr>
    </w:p>
    <w:p w14:paraId="5A7082B2" w14:textId="2952C4C7" w:rsidR="006C0F44" w:rsidRDefault="006C0F44">
      <w:pPr>
        <w:rPr>
          <w:smallCaps/>
        </w:rPr>
      </w:pPr>
    </w:p>
    <w:p w14:paraId="6753BF29" w14:textId="12D982EE" w:rsidR="006C0F44" w:rsidRDefault="006C0F44">
      <w:pPr>
        <w:rPr>
          <w:smallCaps/>
        </w:rPr>
      </w:pPr>
    </w:p>
    <w:tbl>
      <w:tblPr>
        <w:tblStyle w:val="TableGrid"/>
        <w:tblW w:w="9350" w:type="dxa"/>
        <w:tblLook w:val="04A0" w:firstRow="1" w:lastRow="0" w:firstColumn="1" w:lastColumn="0" w:noHBand="0" w:noVBand="1"/>
      </w:tblPr>
      <w:tblGrid>
        <w:gridCol w:w="1795"/>
        <w:gridCol w:w="7555"/>
      </w:tblGrid>
      <w:tr w:rsidR="003A5EE6" w:rsidRPr="003A5EE6" w14:paraId="3D5D21BB" w14:textId="77777777" w:rsidTr="00004979">
        <w:tc>
          <w:tcPr>
            <w:tcW w:w="9350" w:type="dxa"/>
            <w:gridSpan w:val="2"/>
            <w:tcMar>
              <w:top w:w="58" w:type="dxa"/>
              <w:left w:w="115" w:type="dxa"/>
              <w:bottom w:w="58" w:type="dxa"/>
              <w:right w:w="115" w:type="dxa"/>
            </w:tcMar>
          </w:tcPr>
          <w:p w14:paraId="325D38E9" w14:textId="397A135C" w:rsidR="003A5EE6" w:rsidRPr="00BD1815" w:rsidRDefault="003A5EE6" w:rsidP="00004979">
            <w:pPr>
              <w:jc w:val="center"/>
              <w:rPr>
                <w:rFonts w:ascii="Times New Roman" w:hAnsi="Times New Roman" w:cs="Times New Roman"/>
                <w:b/>
                <w:bCs/>
                <w:szCs w:val="24"/>
              </w:rPr>
            </w:pPr>
            <w:r w:rsidRPr="00BD1815">
              <w:rPr>
                <w:rFonts w:ascii="Times New Roman" w:hAnsi="Times New Roman" w:cs="Times New Roman"/>
                <w:b/>
                <w:bCs/>
                <w:szCs w:val="24"/>
              </w:rPr>
              <w:lastRenderedPageBreak/>
              <w:t xml:space="preserve">Table 1. Central Bank Transparency Code—Detailed </w:t>
            </w:r>
            <w:r w:rsidR="0043717C">
              <w:rPr>
                <w:rFonts w:ascii="Times New Roman" w:hAnsi="Times New Roman" w:cs="Times New Roman"/>
                <w:b/>
                <w:bCs/>
                <w:szCs w:val="24"/>
              </w:rPr>
              <w:t>Review</w:t>
            </w:r>
          </w:p>
        </w:tc>
      </w:tr>
      <w:tr w:rsidR="003A5EE6" w:rsidRPr="003A5EE6" w14:paraId="15BC6A95" w14:textId="77777777" w:rsidTr="00004979">
        <w:tc>
          <w:tcPr>
            <w:tcW w:w="9350" w:type="dxa"/>
            <w:gridSpan w:val="2"/>
            <w:tcMar>
              <w:top w:w="58" w:type="dxa"/>
              <w:left w:w="115" w:type="dxa"/>
              <w:bottom w:w="58" w:type="dxa"/>
              <w:right w:w="115" w:type="dxa"/>
            </w:tcMar>
          </w:tcPr>
          <w:p w14:paraId="38E3C9AB" w14:textId="429A6CCE" w:rsidR="003A5EE6" w:rsidRPr="003A5EE6" w:rsidRDefault="003A5EE6" w:rsidP="00004979">
            <w:pPr>
              <w:jc w:val="center"/>
              <w:rPr>
                <w:rFonts w:ascii="Times New Roman" w:hAnsi="Times New Roman" w:cs="Times New Roman"/>
                <w:b/>
                <w:bCs/>
                <w:sz w:val="20"/>
                <w:szCs w:val="20"/>
              </w:rPr>
            </w:pPr>
            <w:r w:rsidRPr="003A5EE6">
              <w:rPr>
                <w:rFonts w:ascii="Times New Roman" w:hAnsi="Times New Roman" w:cs="Times New Roman"/>
                <w:b/>
                <w:bCs/>
                <w:sz w:val="20"/>
                <w:szCs w:val="20"/>
              </w:rPr>
              <w:t>Central Bank of [</w:t>
            </w:r>
            <w:r w:rsidR="00D7157D">
              <w:rPr>
                <w:rFonts w:ascii="Times New Roman" w:hAnsi="Times New Roman" w:cs="Times New Roman"/>
                <w:b/>
                <w:bCs/>
                <w:sz w:val="20"/>
                <w:szCs w:val="20"/>
              </w:rPr>
              <w:t>Country Name</w:t>
            </w:r>
            <w:r w:rsidRPr="003A5EE6">
              <w:rPr>
                <w:rFonts w:ascii="Times New Roman" w:hAnsi="Times New Roman" w:cs="Times New Roman"/>
                <w:b/>
                <w:bCs/>
                <w:sz w:val="20"/>
                <w:szCs w:val="20"/>
              </w:rPr>
              <w:t>]</w:t>
            </w:r>
          </w:p>
        </w:tc>
      </w:tr>
      <w:tr w:rsidR="003A5EE6" w:rsidRPr="003A5EE6" w14:paraId="6D4957C2" w14:textId="77777777" w:rsidTr="00D7157D">
        <w:tc>
          <w:tcPr>
            <w:tcW w:w="9350" w:type="dxa"/>
            <w:gridSpan w:val="2"/>
            <w:shd w:val="clear" w:color="auto" w:fill="FFF2CC" w:themeFill="accent4" w:themeFillTint="33"/>
            <w:tcMar>
              <w:top w:w="58" w:type="dxa"/>
              <w:left w:w="115" w:type="dxa"/>
              <w:bottom w:w="58" w:type="dxa"/>
              <w:right w:w="115" w:type="dxa"/>
            </w:tcMar>
          </w:tcPr>
          <w:p w14:paraId="78519836" w14:textId="77777777" w:rsidR="003A5EE6" w:rsidRPr="003A5EE6" w:rsidRDefault="003A5EE6" w:rsidP="00004979">
            <w:pPr>
              <w:jc w:val="center"/>
              <w:rPr>
                <w:rFonts w:ascii="Times New Roman" w:hAnsi="Times New Roman" w:cs="Times New Roman"/>
                <w:b/>
                <w:bCs/>
                <w:sz w:val="20"/>
                <w:szCs w:val="20"/>
              </w:rPr>
            </w:pPr>
            <w:r w:rsidRPr="003A5EE6">
              <w:rPr>
                <w:rFonts w:ascii="Times New Roman" w:hAnsi="Times New Roman" w:cs="Times New Roman"/>
                <w:b/>
                <w:bCs/>
                <w:color w:val="407EC9"/>
                <w:sz w:val="20"/>
                <w:szCs w:val="20"/>
              </w:rPr>
              <w:t>Pillar I—Central Bank Governance</w:t>
            </w:r>
          </w:p>
        </w:tc>
      </w:tr>
      <w:tr w:rsidR="003A5EE6" w:rsidRPr="003A5EE6" w14:paraId="2CF059F5" w14:textId="77777777" w:rsidTr="00004979">
        <w:tc>
          <w:tcPr>
            <w:tcW w:w="1795" w:type="dxa"/>
            <w:shd w:val="clear" w:color="auto" w:fill="D9D9D9" w:themeFill="background1" w:themeFillShade="D9"/>
            <w:tcMar>
              <w:top w:w="58" w:type="dxa"/>
              <w:left w:w="115" w:type="dxa"/>
              <w:bottom w:w="58" w:type="dxa"/>
              <w:right w:w="115" w:type="dxa"/>
            </w:tcMar>
          </w:tcPr>
          <w:p w14:paraId="31B8AF54" w14:textId="77777777" w:rsidR="003A5EE6" w:rsidRPr="003A5EE6" w:rsidRDefault="003A5EE6" w:rsidP="00004979">
            <w:pPr>
              <w:rPr>
                <w:rFonts w:ascii="Times New Roman" w:hAnsi="Times New Roman" w:cs="Times New Roman"/>
                <w:b/>
                <w:bCs/>
                <w:sz w:val="20"/>
                <w:szCs w:val="20"/>
              </w:rPr>
            </w:pPr>
            <w:r w:rsidRPr="003A5EE6">
              <w:rPr>
                <w:rFonts w:ascii="Times New Roman" w:hAnsi="Times New Roman" w:cs="Times New Roman"/>
                <w:b/>
                <w:bCs/>
                <w:sz w:val="20"/>
                <w:szCs w:val="20"/>
              </w:rPr>
              <w:t>Principle 1.1.</w:t>
            </w:r>
          </w:p>
        </w:tc>
        <w:tc>
          <w:tcPr>
            <w:tcW w:w="7555" w:type="dxa"/>
            <w:shd w:val="clear" w:color="auto" w:fill="D9D9D9" w:themeFill="background1" w:themeFillShade="D9"/>
            <w:tcMar>
              <w:top w:w="58" w:type="dxa"/>
              <w:left w:w="115" w:type="dxa"/>
              <w:bottom w:w="58" w:type="dxa"/>
              <w:right w:w="115" w:type="dxa"/>
            </w:tcMar>
          </w:tcPr>
          <w:p w14:paraId="152AFB1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Legal Structure</w:t>
            </w:r>
            <w:r w:rsidRPr="003A5EE6">
              <w:rPr>
                <w:rFonts w:ascii="Times New Roman" w:hAnsi="Times New Roman" w:cs="Times New Roman"/>
                <w:sz w:val="20"/>
                <w:szCs w:val="20"/>
              </w:rPr>
              <w:t>: The central bank discloses its legal framework to the public in a manner that is clear and easily accessible.</w:t>
            </w:r>
          </w:p>
        </w:tc>
      </w:tr>
      <w:tr w:rsidR="003A5EE6" w:rsidRPr="003A5EE6" w14:paraId="7E8F1E66" w14:textId="77777777" w:rsidTr="00004979">
        <w:tc>
          <w:tcPr>
            <w:tcW w:w="1795" w:type="dxa"/>
            <w:tcMar>
              <w:top w:w="58" w:type="dxa"/>
              <w:left w:w="115" w:type="dxa"/>
              <w:bottom w:w="58" w:type="dxa"/>
              <w:right w:w="115" w:type="dxa"/>
            </w:tcMar>
          </w:tcPr>
          <w:p w14:paraId="1BB7DE5A"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7D9EE12" w14:textId="77777777" w:rsidR="003A5EE6" w:rsidRPr="003A5EE6" w:rsidRDefault="003A5EE6" w:rsidP="00004979">
            <w:pPr>
              <w:rPr>
                <w:rFonts w:ascii="Times New Roman" w:hAnsi="Times New Roman" w:cs="Times New Roman"/>
                <w:sz w:val="20"/>
                <w:szCs w:val="20"/>
              </w:rPr>
            </w:pPr>
          </w:p>
        </w:tc>
      </w:tr>
      <w:tr w:rsidR="003A5EE6" w:rsidRPr="003A5EE6" w14:paraId="4A8D8517" w14:textId="77777777" w:rsidTr="00004979">
        <w:tc>
          <w:tcPr>
            <w:tcW w:w="1795" w:type="dxa"/>
            <w:tcMar>
              <w:top w:w="58" w:type="dxa"/>
              <w:left w:w="115" w:type="dxa"/>
              <w:bottom w:w="58" w:type="dxa"/>
              <w:right w:w="115" w:type="dxa"/>
            </w:tcMar>
          </w:tcPr>
          <w:p w14:paraId="538E249E" w14:textId="1B457CB4"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F1F9B17" w14:textId="77777777" w:rsidR="003A5EE6" w:rsidRPr="003A5EE6" w:rsidRDefault="003A5EE6" w:rsidP="00004979">
            <w:pPr>
              <w:rPr>
                <w:rFonts w:ascii="Times New Roman" w:hAnsi="Times New Roman" w:cs="Times New Roman"/>
                <w:sz w:val="20"/>
                <w:szCs w:val="20"/>
              </w:rPr>
            </w:pPr>
          </w:p>
        </w:tc>
      </w:tr>
      <w:tr w:rsidR="003A5EE6" w:rsidRPr="003A5EE6" w14:paraId="6175E7C2" w14:textId="77777777" w:rsidTr="00004979">
        <w:tc>
          <w:tcPr>
            <w:tcW w:w="1795" w:type="dxa"/>
            <w:tcMar>
              <w:top w:w="58" w:type="dxa"/>
              <w:left w:w="115" w:type="dxa"/>
              <w:bottom w:w="58" w:type="dxa"/>
              <w:right w:w="115" w:type="dxa"/>
            </w:tcMar>
          </w:tcPr>
          <w:p w14:paraId="3237A4F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1BC14B63" w14:textId="77777777" w:rsidR="003A5EE6" w:rsidRPr="003A5EE6" w:rsidRDefault="003A5EE6" w:rsidP="00004979">
            <w:pPr>
              <w:rPr>
                <w:rFonts w:ascii="Times New Roman" w:hAnsi="Times New Roman" w:cs="Times New Roman"/>
                <w:sz w:val="20"/>
                <w:szCs w:val="20"/>
              </w:rPr>
            </w:pPr>
          </w:p>
        </w:tc>
      </w:tr>
      <w:tr w:rsidR="003A5EE6" w:rsidRPr="003A5EE6" w14:paraId="25D06291" w14:textId="77777777" w:rsidTr="00004979">
        <w:tc>
          <w:tcPr>
            <w:tcW w:w="1795" w:type="dxa"/>
            <w:shd w:val="clear" w:color="auto" w:fill="D9D9D9" w:themeFill="background1" w:themeFillShade="D9"/>
            <w:tcMar>
              <w:top w:w="58" w:type="dxa"/>
              <w:left w:w="115" w:type="dxa"/>
              <w:bottom w:w="58" w:type="dxa"/>
              <w:right w:w="115" w:type="dxa"/>
            </w:tcMar>
          </w:tcPr>
          <w:p w14:paraId="0348F2AB" w14:textId="77777777" w:rsidR="003A5EE6" w:rsidRPr="003A5EE6" w:rsidRDefault="003A5EE6" w:rsidP="00004979">
            <w:pPr>
              <w:rPr>
                <w:rFonts w:ascii="Times New Roman" w:hAnsi="Times New Roman" w:cs="Times New Roman"/>
                <w:b/>
                <w:bCs/>
                <w:sz w:val="20"/>
                <w:szCs w:val="20"/>
              </w:rPr>
            </w:pPr>
            <w:r w:rsidRPr="003A5EE6">
              <w:rPr>
                <w:rFonts w:ascii="Times New Roman" w:hAnsi="Times New Roman" w:cs="Times New Roman"/>
                <w:b/>
                <w:bCs/>
                <w:sz w:val="20"/>
                <w:szCs w:val="20"/>
              </w:rPr>
              <w:t>Principle 1.2.</w:t>
            </w:r>
          </w:p>
        </w:tc>
        <w:tc>
          <w:tcPr>
            <w:tcW w:w="7555" w:type="dxa"/>
            <w:shd w:val="clear" w:color="auto" w:fill="D9D9D9" w:themeFill="background1" w:themeFillShade="D9"/>
            <w:tcMar>
              <w:top w:w="58" w:type="dxa"/>
              <w:left w:w="115" w:type="dxa"/>
              <w:bottom w:w="58" w:type="dxa"/>
              <w:right w:w="115" w:type="dxa"/>
            </w:tcMar>
          </w:tcPr>
          <w:p w14:paraId="209240E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Mandate</w:t>
            </w:r>
            <w:r w:rsidRPr="003A5EE6">
              <w:rPr>
                <w:rFonts w:ascii="Times New Roman" w:hAnsi="Times New Roman" w:cs="Times New Roman"/>
                <w:sz w:val="20"/>
                <w:szCs w:val="20"/>
              </w:rPr>
              <w:t>: The central bank discloses its mandate—including its objectives, functions, and legally defined powers—in a manner that is clear and easily accessible to the public.</w:t>
            </w:r>
          </w:p>
        </w:tc>
      </w:tr>
      <w:tr w:rsidR="003A5EE6" w:rsidRPr="003A5EE6" w14:paraId="48372847" w14:textId="77777777" w:rsidTr="00004979">
        <w:tc>
          <w:tcPr>
            <w:tcW w:w="1795" w:type="dxa"/>
            <w:tcMar>
              <w:top w:w="58" w:type="dxa"/>
              <w:left w:w="115" w:type="dxa"/>
              <w:bottom w:w="58" w:type="dxa"/>
              <w:right w:w="115" w:type="dxa"/>
            </w:tcMar>
          </w:tcPr>
          <w:p w14:paraId="46622932"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ED338CF" w14:textId="77777777" w:rsidR="003A5EE6" w:rsidRPr="003A5EE6" w:rsidRDefault="003A5EE6" w:rsidP="00004979">
            <w:pPr>
              <w:rPr>
                <w:rFonts w:ascii="Times New Roman" w:hAnsi="Times New Roman" w:cs="Times New Roman"/>
                <w:sz w:val="20"/>
                <w:szCs w:val="20"/>
              </w:rPr>
            </w:pPr>
          </w:p>
        </w:tc>
      </w:tr>
      <w:tr w:rsidR="003A5EE6" w:rsidRPr="003A5EE6" w14:paraId="2DC566DA" w14:textId="77777777" w:rsidTr="00004979">
        <w:tc>
          <w:tcPr>
            <w:tcW w:w="1795" w:type="dxa"/>
            <w:tcMar>
              <w:top w:w="58" w:type="dxa"/>
              <w:left w:w="115" w:type="dxa"/>
              <w:bottom w:w="58" w:type="dxa"/>
              <w:right w:w="115" w:type="dxa"/>
            </w:tcMar>
          </w:tcPr>
          <w:p w14:paraId="071105C9" w14:textId="53CDB56B"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3317A944" w14:textId="77777777" w:rsidR="003A5EE6" w:rsidRPr="003A5EE6" w:rsidRDefault="003A5EE6" w:rsidP="00004979">
            <w:pPr>
              <w:rPr>
                <w:rFonts w:ascii="Times New Roman" w:hAnsi="Times New Roman" w:cs="Times New Roman"/>
                <w:sz w:val="20"/>
                <w:szCs w:val="20"/>
              </w:rPr>
            </w:pPr>
          </w:p>
        </w:tc>
      </w:tr>
      <w:tr w:rsidR="003A5EE6" w:rsidRPr="003A5EE6" w14:paraId="6F29A9CB" w14:textId="77777777" w:rsidTr="00004979">
        <w:tc>
          <w:tcPr>
            <w:tcW w:w="1795" w:type="dxa"/>
            <w:tcMar>
              <w:top w:w="58" w:type="dxa"/>
              <w:left w:w="115" w:type="dxa"/>
              <w:bottom w:w="58" w:type="dxa"/>
              <w:right w:w="115" w:type="dxa"/>
            </w:tcMar>
          </w:tcPr>
          <w:p w14:paraId="0907882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00FFC4B3" w14:textId="77777777" w:rsidR="003A5EE6" w:rsidRPr="003A5EE6" w:rsidRDefault="003A5EE6" w:rsidP="00004979">
            <w:pPr>
              <w:rPr>
                <w:rFonts w:ascii="Times New Roman" w:hAnsi="Times New Roman" w:cs="Times New Roman"/>
                <w:sz w:val="20"/>
                <w:szCs w:val="20"/>
              </w:rPr>
            </w:pPr>
          </w:p>
        </w:tc>
      </w:tr>
      <w:tr w:rsidR="003A5EE6" w:rsidRPr="003A5EE6" w14:paraId="024956DD" w14:textId="77777777" w:rsidTr="00004979">
        <w:tc>
          <w:tcPr>
            <w:tcW w:w="1795" w:type="dxa"/>
            <w:shd w:val="clear" w:color="auto" w:fill="D9D9D9" w:themeFill="background1" w:themeFillShade="D9"/>
            <w:tcMar>
              <w:top w:w="58" w:type="dxa"/>
              <w:left w:w="115" w:type="dxa"/>
              <w:bottom w:w="58" w:type="dxa"/>
              <w:right w:w="115" w:type="dxa"/>
            </w:tcMar>
          </w:tcPr>
          <w:p w14:paraId="2C63B56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1.3.</w:t>
            </w:r>
          </w:p>
        </w:tc>
        <w:tc>
          <w:tcPr>
            <w:tcW w:w="7555" w:type="dxa"/>
            <w:shd w:val="clear" w:color="auto" w:fill="D9D9D9" w:themeFill="background1" w:themeFillShade="D9"/>
            <w:tcMar>
              <w:top w:w="58" w:type="dxa"/>
              <w:left w:w="115" w:type="dxa"/>
              <w:bottom w:w="58" w:type="dxa"/>
              <w:right w:w="115" w:type="dxa"/>
            </w:tcMar>
          </w:tcPr>
          <w:p w14:paraId="08320729"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Autonomy</w:t>
            </w:r>
            <w:r w:rsidRPr="003A5EE6">
              <w:rPr>
                <w:rFonts w:ascii="Times New Roman" w:hAnsi="Times New Roman" w:cs="Times New Roman"/>
                <w:sz w:val="20"/>
                <w:szCs w:val="20"/>
              </w:rPr>
              <w:t>: The central bank discloses its autonomy—as defined in relevant legislation or regulations, allowing it to reveal the extent to which it is autonomous or not, in what forms, and under which conditions—in a manner that is clear and easily accessible for the public.</w:t>
            </w:r>
          </w:p>
        </w:tc>
      </w:tr>
      <w:tr w:rsidR="003A5EE6" w:rsidRPr="003A5EE6" w14:paraId="6BC32998" w14:textId="77777777" w:rsidTr="00004979">
        <w:tc>
          <w:tcPr>
            <w:tcW w:w="1795" w:type="dxa"/>
            <w:tcMar>
              <w:top w:w="58" w:type="dxa"/>
              <w:left w:w="115" w:type="dxa"/>
              <w:bottom w:w="58" w:type="dxa"/>
              <w:right w:w="115" w:type="dxa"/>
            </w:tcMar>
          </w:tcPr>
          <w:p w14:paraId="5295FAC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EC2A1B9" w14:textId="77777777" w:rsidR="003A5EE6" w:rsidRPr="003A5EE6" w:rsidRDefault="003A5EE6" w:rsidP="00004979">
            <w:pPr>
              <w:rPr>
                <w:rFonts w:ascii="Times New Roman" w:hAnsi="Times New Roman" w:cs="Times New Roman"/>
                <w:sz w:val="20"/>
                <w:szCs w:val="20"/>
              </w:rPr>
            </w:pPr>
          </w:p>
        </w:tc>
      </w:tr>
      <w:tr w:rsidR="003A5EE6" w:rsidRPr="003A5EE6" w14:paraId="0413A0DA" w14:textId="77777777" w:rsidTr="00004979">
        <w:tc>
          <w:tcPr>
            <w:tcW w:w="1795" w:type="dxa"/>
            <w:tcMar>
              <w:top w:w="58" w:type="dxa"/>
              <w:left w:w="115" w:type="dxa"/>
              <w:bottom w:w="58" w:type="dxa"/>
              <w:right w:w="115" w:type="dxa"/>
            </w:tcMar>
          </w:tcPr>
          <w:p w14:paraId="391FA1EF" w14:textId="15B5B446"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D940F17" w14:textId="77777777" w:rsidR="003A5EE6" w:rsidRPr="003A5EE6" w:rsidRDefault="003A5EE6" w:rsidP="00004979">
            <w:pPr>
              <w:rPr>
                <w:rFonts w:ascii="Times New Roman" w:hAnsi="Times New Roman" w:cs="Times New Roman"/>
                <w:sz w:val="20"/>
                <w:szCs w:val="20"/>
              </w:rPr>
            </w:pPr>
          </w:p>
        </w:tc>
      </w:tr>
      <w:tr w:rsidR="003A5EE6" w:rsidRPr="003A5EE6" w14:paraId="0E6A2576" w14:textId="77777777" w:rsidTr="00004979">
        <w:tc>
          <w:tcPr>
            <w:tcW w:w="1795" w:type="dxa"/>
            <w:tcMar>
              <w:top w:w="58" w:type="dxa"/>
              <w:left w:w="115" w:type="dxa"/>
              <w:bottom w:w="58" w:type="dxa"/>
              <w:right w:w="115" w:type="dxa"/>
            </w:tcMar>
          </w:tcPr>
          <w:p w14:paraId="000E873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48660F6A" w14:textId="77777777" w:rsidR="003A5EE6" w:rsidRPr="003A5EE6" w:rsidRDefault="003A5EE6" w:rsidP="00004979">
            <w:pPr>
              <w:rPr>
                <w:rFonts w:ascii="Times New Roman" w:hAnsi="Times New Roman" w:cs="Times New Roman"/>
                <w:sz w:val="20"/>
                <w:szCs w:val="20"/>
              </w:rPr>
            </w:pPr>
          </w:p>
        </w:tc>
      </w:tr>
      <w:tr w:rsidR="003A5EE6" w:rsidRPr="003A5EE6" w14:paraId="784E9DAC" w14:textId="77777777" w:rsidTr="00004979">
        <w:tc>
          <w:tcPr>
            <w:tcW w:w="1795" w:type="dxa"/>
            <w:shd w:val="clear" w:color="auto" w:fill="D9D9D9" w:themeFill="background1" w:themeFillShade="D9"/>
            <w:tcMar>
              <w:top w:w="58" w:type="dxa"/>
              <w:left w:w="115" w:type="dxa"/>
              <w:bottom w:w="58" w:type="dxa"/>
              <w:right w:w="115" w:type="dxa"/>
            </w:tcMar>
          </w:tcPr>
          <w:p w14:paraId="192BD9B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1.3.1.</w:t>
            </w:r>
          </w:p>
        </w:tc>
        <w:tc>
          <w:tcPr>
            <w:tcW w:w="7555" w:type="dxa"/>
            <w:shd w:val="clear" w:color="auto" w:fill="D9D9D9" w:themeFill="background1" w:themeFillShade="D9"/>
            <w:tcMar>
              <w:top w:w="58" w:type="dxa"/>
              <w:left w:w="115" w:type="dxa"/>
              <w:bottom w:w="58" w:type="dxa"/>
              <w:right w:w="115" w:type="dxa"/>
            </w:tcMar>
          </w:tcPr>
          <w:p w14:paraId="424BFDA6"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Institutional/Operational Autonomy</w:t>
            </w:r>
            <w:r w:rsidRPr="003A5EE6">
              <w:rPr>
                <w:rFonts w:ascii="Times New Roman" w:hAnsi="Times New Roman" w:cs="Times New Roman"/>
                <w:sz w:val="20"/>
                <w:szCs w:val="20"/>
              </w:rPr>
              <w:t>: There is clarity on whether the central bank is prohibited from seeking or taking instructions from any private or public body. The extent to which the central bank’s autonomy varies for the various elements of its mandate is clearly disclosed. Where appropriate, a central bank’s governing law clarifies whether it has goal or instrument autonomy concerning its various objectives.</w:t>
            </w:r>
          </w:p>
        </w:tc>
      </w:tr>
      <w:tr w:rsidR="003A5EE6" w:rsidRPr="003A5EE6" w14:paraId="61EA5477" w14:textId="77777777" w:rsidTr="00004979">
        <w:tc>
          <w:tcPr>
            <w:tcW w:w="1795" w:type="dxa"/>
            <w:tcMar>
              <w:top w:w="58" w:type="dxa"/>
              <w:left w:w="115" w:type="dxa"/>
              <w:bottom w:w="58" w:type="dxa"/>
              <w:right w:w="115" w:type="dxa"/>
            </w:tcMar>
          </w:tcPr>
          <w:p w14:paraId="7B03BD8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98BC3FB" w14:textId="4A8271E4" w:rsidR="003A5EE6" w:rsidRPr="003A5EE6" w:rsidRDefault="003A5EE6" w:rsidP="00004979">
            <w:pPr>
              <w:rPr>
                <w:rFonts w:ascii="Times New Roman" w:hAnsi="Times New Roman" w:cs="Times New Roman"/>
                <w:sz w:val="20"/>
                <w:szCs w:val="20"/>
              </w:rPr>
            </w:pPr>
          </w:p>
        </w:tc>
      </w:tr>
      <w:tr w:rsidR="003A5EE6" w:rsidRPr="003A5EE6" w14:paraId="7F4A633A" w14:textId="77777777" w:rsidTr="00004979">
        <w:tc>
          <w:tcPr>
            <w:tcW w:w="1795" w:type="dxa"/>
            <w:tcMar>
              <w:top w:w="58" w:type="dxa"/>
              <w:left w:w="115" w:type="dxa"/>
              <w:bottom w:w="58" w:type="dxa"/>
              <w:right w:w="115" w:type="dxa"/>
            </w:tcMar>
          </w:tcPr>
          <w:p w14:paraId="75B742BA" w14:textId="76D19234"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287D02F" w14:textId="77777777" w:rsidR="003A5EE6" w:rsidRPr="003A5EE6" w:rsidRDefault="003A5EE6" w:rsidP="00004979">
            <w:pPr>
              <w:rPr>
                <w:rFonts w:ascii="Times New Roman" w:hAnsi="Times New Roman" w:cs="Times New Roman"/>
                <w:sz w:val="20"/>
                <w:szCs w:val="20"/>
              </w:rPr>
            </w:pPr>
          </w:p>
        </w:tc>
      </w:tr>
      <w:tr w:rsidR="003A5EE6" w:rsidRPr="003A5EE6" w14:paraId="4882240F" w14:textId="77777777" w:rsidTr="00004979">
        <w:tc>
          <w:tcPr>
            <w:tcW w:w="1795" w:type="dxa"/>
            <w:tcMar>
              <w:top w:w="58" w:type="dxa"/>
              <w:left w:w="115" w:type="dxa"/>
              <w:bottom w:w="58" w:type="dxa"/>
              <w:right w:w="115" w:type="dxa"/>
            </w:tcMar>
          </w:tcPr>
          <w:p w14:paraId="63CDA533"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63477C8D" w14:textId="77777777" w:rsidR="003A5EE6" w:rsidRPr="003A5EE6" w:rsidRDefault="003A5EE6" w:rsidP="00004979">
            <w:pPr>
              <w:rPr>
                <w:rFonts w:ascii="Times New Roman" w:hAnsi="Times New Roman" w:cs="Times New Roman"/>
                <w:sz w:val="20"/>
                <w:szCs w:val="20"/>
              </w:rPr>
            </w:pPr>
          </w:p>
        </w:tc>
      </w:tr>
      <w:tr w:rsidR="003A5EE6" w:rsidRPr="003A5EE6" w14:paraId="64C91D62" w14:textId="77777777" w:rsidTr="00004979">
        <w:tc>
          <w:tcPr>
            <w:tcW w:w="1795" w:type="dxa"/>
            <w:shd w:val="clear" w:color="auto" w:fill="D9D9D9" w:themeFill="background1" w:themeFillShade="D9"/>
            <w:tcMar>
              <w:top w:w="58" w:type="dxa"/>
              <w:left w:w="115" w:type="dxa"/>
              <w:bottom w:w="58" w:type="dxa"/>
              <w:right w:w="115" w:type="dxa"/>
            </w:tcMar>
          </w:tcPr>
          <w:p w14:paraId="43AE306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1.3.2.</w:t>
            </w:r>
          </w:p>
        </w:tc>
        <w:tc>
          <w:tcPr>
            <w:tcW w:w="7555" w:type="dxa"/>
            <w:shd w:val="clear" w:color="auto" w:fill="D9D9D9" w:themeFill="background1" w:themeFillShade="D9"/>
            <w:tcMar>
              <w:top w:w="58" w:type="dxa"/>
              <w:left w:w="115" w:type="dxa"/>
              <w:bottom w:w="58" w:type="dxa"/>
              <w:right w:w="115" w:type="dxa"/>
            </w:tcMar>
          </w:tcPr>
          <w:p w14:paraId="0C84FC2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Functional Autonomy</w:t>
            </w:r>
            <w:r w:rsidRPr="003A5EE6">
              <w:rPr>
                <w:rFonts w:ascii="Times New Roman" w:hAnsi="Times New Roman" w:cs="Times New Roman"/>
                <w:bCs/>
                <w:sz w:val="20"/>
                <w:szCs w:val="20"/>
              </w:rPr>
              <w:t xml:space="preserve">: </w:t>
            </w:r>
            <w:r w:rsidRPr="003A5EE6">
              <w:rPr>
                <w:rFonts w:ascii="Times New Roman" w:hAnsi="Times New Roman" w:cs="Times New Roman"/>
                <w:sz w:val="20"/>
                <w:szCs w:val="20"/>
              </w:rPr>
              <w:t>There is clarity on whether the central bank can perform its duties without prior approval from the government.</w:t>
            </w:r>
          </w:p>
        </w:tc>
      </w:tr>
      <w:tr w:rsidR="003A5EE6" w:rsidRPr="003A5EE6" w14:paraId="61F13495" w14:textId="77777777" w:rsidTr="00004979">
        <w:tc>
          <w:tcPr>
            <w:tcW w:w="1795" w:type="dxa"/>
            <w:tcMar>
              <w:top w:w="58" w:type="dxa"/>
              <w:left w:w="115" w:type="dxa"/>
              <w:bottom w:w="58" w:type="dxa"/>
              <w:right w:w="115" w:type="dxa"/>
            </w:tcMar>
          </w:tcPr>
          <w:p w14:paraId="1279169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A63639C" w14:textId="77777777" w:rsidR="003A5EE6" w:rsidRPr="003A5EE6" w:rsidRDefault="003A5EE6" w:rsidP="00004979">
            <w:pPr>
              <w:rPr>
                <w:rFonts w:ascii="Times New Roman" w:hAnsi="Times New Roman" w:cs="Times New Roman"/>
                <w:sz w:val="20"/>
                <w:szCs w:val="20"/>
              </w:rPr>
            </w:pPr>
          </w:p>
        </w:tc>
      </w:tr>
      <w:tr w:rsidR="003A5EE6" w:rsidRPr="003A5EE6" w14:paraId="28C363A0" w14:textId="77777777" w:rsidTr="00004979">
        <w:tc>
          <w:tcPr>
            <w:tcW w:w="1795" w:type="dxa"/>
            <w:tcMar>
              <w:top w:w="58" w:type="dxa"/>
              <w:left w:w="115" w:type="dxa"/>
              <w:bottom w:w="58" w:type="dxa"/>
              <w:right w:w="115" w:type="dxa"/>
            </w:tcMar>
          </w:tcPr>
          <w:p w14:paraId="7D7B1AF5" w14:textId="60E2DE9B"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6C6193E" w14:textId="77777777" w:rsidR="003A5EE6" w:rsidRPr="003A5EE6" w:rsidRDefault="003A5EE6" w:rsidP="00004979">
            <w:pPr>
              <w:rPr>
                <w:rFonts w:ascii="Times New Roman" w:hAnsi="Times New Roman" w:cs="Times New Roman"/>
                <w:sz w:val="20"/>
                <w:szCs w:val="20"/>
              </w:rPr>
            </w:pPr>
          </w:p>
        </w:tc>
      </w:tr>
      <w:tr w:rsidR="003A5EE6" w:rsidRPr="003A5EE6" w14:paraId="7CDC1ED0" w14:textId="77777777" w:rsidTr="00004979">
        <w:tc>
          <w:tcPr>
            <w:tcW w:w="1795" w:type="dxa"/>
            <w:tcMar>
              <w:top w:w="58" w:type="dxa"/>
              <w:left w:w="115" w:type="dxa"/>
              <w:bottom w:w="58" w:type="dxa"/>
              <w:right w:w="115" w:type="dxa"/>
            </w:tcMar>
          </w:tcPr>
          <w:p w14:paraId="6AD1AD9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08FD6A1A" w14:textId="77777777" w:rsidR="003A5EE6" w:rsidRPr="003A5EE6" w:rsidRDefault="003A5EE6" w:rsidP="00004979">
            <w:pPr>
              <w:rPr>
                <w:rFonts w:ascii="Times New Roman" w:hAnsi="Times New Roman" w:cs="Times New Roman"/>
                <w:sz w:val="20"/>
                <w:szCs w:val="20"/>
              </w:rPr>
            </w:pPr>
          </w:p>
        </w:tc>
      </w:tr>
      <w:tr w:rsidR="003A5EE6" w:rsidRPr="003A5EE6" w14:paraId="278C2C7F" w14:textId="77777777" w:rsidTr="00004979">
        <w:tc>
          <w:tcPr>
            <w:tcW w:w="1795" w:type="dxa"/>
            <w:shd w:val="clear" w:color="auto" w:fill="D9D9D9" w:themeFill="background1" w:themeFillShade="D9"/>
            <w:tcMar>
              <w:top w:w="58" w:type="dxa"/>
              <w:left w:w="115" w:type="dxa"/>
              <w:bottom w:w="58" w:type="dxa"/>
              <w:right w:w="115" w:type="dxa"/>
            </w:tcMar>
          </w:tcPr>
          <w:p w14:paraId="23971AA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1.3.3.</w:t>
            </w:r>
          </w:p>
        </w:tc>
        <w:tc>
          <w:tcPr>
            <w:tcW w:w="7555" w:type="dxa"/>
            <w:shd w:val="clear" w:color="auto" w:fill="D9D9D9" w:themeFill="background1" w:themeFillShade="D9"/>
            <w:tcMar>
              <w:top w:w="58" w:type="dxa"/>
              <w:left w:w="115" w:type="dxa"/>
              <w:bottom w:w="58" w:type="dxa"/>
              <w:right w:w="115" w:type="dxa"/>
            </w:tcMar>
          </w:tcPr>
          <w:p w14:paraId="76E76EA2" w14:textId="246E5E10"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Personal Autonomy</w:t>
            </w:r>
            <w:r w:rsidRPr="003A5EE6">
              <w:rPr>
                <w:rFonts w:ascii="Times New Roman" w:hAnsi="Times New Roman" w:cs="Times New Roman"/>
                <w:bCs/>
                <w:sz w:val="20"/>
                <w:szCs w:val="20"/>
              </w:rPr>
              <w:t>:</w:t>
            </w:r>
            <w:r w:rsidRPr="003A5EE6">
              <w:rPr>
                <w:rFonts w:ascii="Times New Roman" w:hAnsi="Times New Roman" w:cs="Times New Roman"/>
                <w:sz w:val="20"/>
                <w:szCs w:val="20"/>
              </w:rPr>
              <w:t xml:space="preserve"> Whether there is security of tenure for the members of the central bank’s decision-making bodies is clear, as is the nature of such security. In this respect, security of tenure encompasses the eligibility and disqualification criteria for the appointment of the members of a central bank’s decision-making bodies, the appointment procedure, the dismissal criteria and procedure, their remuneration, and the duration of their tenure.</w:t>
            </w:r>
            <w:r w:rsidR="00724077">
              <w:rPr>
                <w:rFonts w:ascii="Times New Roman" w:hAnsi="Times New Roman" w:cs="Times New Roman"/>
                <w:sz w:val="20"/>
                <w:szCs w:val="20"/>
              </w:rPr>
              <w:t xml:space="preserve"> </w:t>
            </w:r>
          </w:p>
        </w:tc>
      </w:tr>
      <w:tr w:rsidR="003A5EE6" w:rsidRPr="003A5EE6" w14:paraId="29D2F3D8" w14:textId="77777777" w:rsidTr="00004979">
        <w:tc>
          <w:tcPr>
            <w:tcW w:w="1795" w:type="dxa"/>
            <w:tcMar>
              <w:top w:w="58" w:type="dxa"/>
              <w:left w:w="115" w:type="dxa"/>
              <w:bottom w:w="58" w:type="dxa"/>
              <w:right w:w="115" w:type="dxa"/>
            </w:tcMar>
          </w:tcPr>
          <w:p w14:paraId="4793D07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CB228C6" w14:textId="77777777" w:rsidR="003A5EE6" w:rsidRPr="003A5EE6" w:rsidRDefault="003A5EE6" w:rsidP="00004979">
            <w:pPr>
              <w:rPr>
                <w:rFonts w:ascii="Times New Roman" w:hAnsi="Times New Roman" w:cs="Times New Roman"/>
                <w:sz w:val="20"/>
                <w:szCs w:val="20"/>
              </w:rPr>
            </w:pPr>
          </w:p>
        </w:tc>
      </w:tr>
      <w:tr w:rsidR="003A5EE6" w:rsidRPr="003A5EE6" w14:paraId="2A49024B" w14:textId="77777777" w:rsidTr="00004979">
        <w:tc>
          <w:tcPr>
            <w:tcW w:w="1795" w:type="dxa"/>
            <w:tcMar>
              <w:top w:w="58" w:type="dxa"/>
              <w:left w:w="115" w:type="dxa"/>
              <w:bottom w:w="58" w:type="dxa"/>
              <w:right w:w="115" w:type="dxa"/>
            </w:tcMar>
          </w:tcPr>
          <w:p w14:paraId="1CE17CFD" w14:textId="7A82DB1D"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184AF62" w14:textId="77777777" w:rsidR="003A5EE6" w:rsidRPr="003A5EE6" w:rsidRDefault="003A5EE6" w:rsidP="00004979">
            <w:pPr>
              <w:rPr>
                <w:rFonts w:ascii="Times New Roman" w:hAnsi="Times New Roman" w:cs="Times New Roman"/>
                <w:sz w:val="20"/>
                <w:szCs w:val="20"/>
              </w:rPr>
            </w:pPr>
          </w:p>
        </w:tc>
      </w:tr>
      <w:tr w:rsidR="003A5EE6" w:rsidRPr="003A5EE6" w14:paraId="05ECBB0C" w14:textId="77777777" w:rsidTr="00004979">
        <w:tc>
          <w:tcPr>
            <w:tcW w:w="1795" w:type="dxa"/>
            <w:tcMar>
              <w:top w:w="58" w:type="dxa"/>
              <w:left w:w="115" w:type="dxa"/>
              <w:bottom w:w="58" w:type="dxa"/>
              <w:right w:w="115" w:type="dxa"/>
            </w:tcMar>
          </w:tcPr>
          <w:p w14:paraId="4DE9B9DB"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lastRenderedPageBreak/>
              <w:t>Comments</w:t>
            </w:r>
          </w:p>
        </w:tc>
        <w:tc>
          <w:tcPr>
            <w:tcW w:w="7555" w:type="dxa"/>
            <w:tcMar>
              <w:top w:w="58" w:type="dxa"/>
              <w:left w:w="115" w:type="dxa"/>
              <w:bottom w:w="58" w:type="dxa"/>
              <w:right w:w="115" w:type="dxa"/>
            </w:tcMar>
          </w:tcPr>
          <w:p w14:paraId="1A8BF2C2" w14:textId="77777777" w:rsidR="003A5EE6" w:rsidRPr="003A5EE6" w:rsidRDefault="003A5EE6" w:rsidP="00004979">
            <w:pPr>
              <w:rPr>
                <w:rFonts w:ascii="Times New Roman" w:hAnsi="Times New Roman" w:cs="Times New Roman"/>
                <w:sz w:val="20"/>
                <w:szCs w:val="20"/>
              </w:rPr>
            </w:pPr>
          </w:p>
        </w:tc>
      </w:tr>
      <w:tr w:rsidR="003A5EE6" w:rsidRPr="003A5EE6" w14:paraId="3B7DA960" w14:textId="77777777" w:rsidTr="00004979">
        <w:tc>
          <w:tcPr>
            <w:tcW w:w="1795" w:type="dxa"/>
            <w:shd w:val="clear" w:color="auto" w:fill="D9D9D9" w:themeFill="background1" w:themeFillShade="D9"/>
            <w:tcMar>
              <w:top w:w="58" w:type="dxa"/>
              <w:left w:w="115" w:type="dxa"/>
              <w:bottom w:w="58" w:type="dxa"/>
              <w:right w:w="115" w:type="dxa"/>
            </w:tcMar>
          </w:tcPr>
          <w:p w14:paraId="65D0622C" w14:textId="77777777" w:rsidR="003A5EE6" w:rsidRPr="003A5EE6" w:rsidRDefault="003A5EE6" w:rsidP="00004979">
            <w:pPr>
              <w:rPr>
                <w:rFonts w:ascii="Times New Roman" w:hAnsi="Times New Roman" w:cs="Times New Roman"/>
                <w:b/>
                <w:bCs/>
                <w:sz w:val="20"/>
                <w:szCs w:val="20"/>
              </w:rPr>
            </w:pPr>
            <w:r w:rsidRPr="003A5EE6">
              <w:rPr>
                <w:rFonts w:ascii="Times New Roman" w:hAnsi="Times New Roman" w:cs="Times New Roman"/>
                <w:b/>
                <w:bCs/>
                <w:sz w:val="20"/>
                <w:szCs w:val="20"/>
              </w:rPr>
              <w:t>Principle 1.3.4.</w:t>
            </w:r>
          </w:p>
        </w:tc>
        <w:tc>
          <w:tcPr>
            <w:tcW w:w="7555" w:type="dxa"/>
            <w:shd w:val="clear" w:color="auto" w:fill="D9D9D9" w:themeFill="background1" w:themeFillShade="D9"/>
            <w:tcMar>
              <w:top w:w="58" w:type="dxa"/>
              <w:left w:w="115" w:type="dxa"/>
              <w:bottom w:w="58" w:type="dxa"/>
              <w:right w:w="115" w:type="dxa"/>
            </w:tcMar>
          </w:tcPr>
          <w:p w14:paraId="06530F46"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Financial Autonomy</w:t>
            </w:r>
            <w:r w:rsidRPr="003A5EE6">
              <w:rPr>
                <w:rFonts w:ascii="Times New Roman" w:hAnsi="Times New Roman" w:cs="Times New Roman"/>
                <w:sz w:val="20"/>
                <w:szCs w:val="20"/>
              </w:rPr>
              <w:t>: The central bank’s financial resources available to fulfill its mandate, and the nature of those resources, are clearly disclosed. In this respect, there is clarity regarding the central bank’s capital, the rules governing any recapitalization of the central bank, its budget, reserves, provisions, profit distribution mechanism, monetary financing, and applicable accounting standards.</w:t>
            </w:r>
          </w:p>
        </w:tc>
      </w:tr>
      <w:tr w:rsidR="003A5EE6" w:rsidRPr="003A5EE6" w14:paraId="10A98DF0" w14:textId="77777777" w:rsidTr="00004979">
        <w:tc>
          <w:tcPr>
            <w:tcW w:w="1795" w:type="dxa"/>
            <w:tcMar>
              <w:top w:w="58" w:type="dxa"/>
              <w:left w:w="115" w:type="dxa"/>
              <w:bottom w:w="58" w:type="dxa"/>
              <w:right w:w="115" w:type="dxa"/>
            </w:tcMar>
          </w:tcPr>
          <w:p w14:paraId="5ED7A383"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1A8B80D" w14:textId="77777777" w:rsidR="003A5EE6" w:rsidRPr="003A5EE6" w:rsidRDefault="003A5EE6" w:rsidP="00004979">
            <w:pPr>
              <w:rPr>
                <w:rFonts w:ascii="Times New Roman" w:hAnsi="Times New Roman" w:cs="Times New Roman"/>
                <w:sz w:val="20"/>
                <w:szCs w:val="20"/>
              </w:rPr>
            </w:pPr>
          </w:p>
        </w:tc>
      </w:tr>
      <w:tr w:rsidR="003A5EE6" w:rsidRPr="003A5EE6" w14:paraId="30B7552E" w14:textId="77777777" w:rsidTr="00004979">
        <w:tc>
          <w:tcPr>
            <w:tcW w:w="1795" w:type="dxa"/>
            <w:tcMar>
              <w:top w:w="58" w:type="dxa"/>
              <w:left w:w="115" w:type="dxa"/>
              <w:bottom w:w="58" w:type="dxa"/>
              <w:right w:w="115" w:type="dxa"/>
            </w:tcMar>
          </w:tcPr>
          <w:p w14:paraId="53B6E10A" w14:textId="091CDC94"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9E426F5" w14:textId="77777777" w:rsidR="003A5EE6" w:rsidRPr="003A5EE6" w:rsidRDefault="003A5EE6" w:rsidP="00004979">
            <w:pPr>
              <w:rPr>
                <w:rFonts w:ascii="Times New Roman" w:hAnsi="Times New Roman" w:cs="Times New Roman"/>
                <w:sz w:val="20"/>
                <w:szCs w:val="20"/>
              </w:rPr>
            </w:pPr>
          </w:p>
        </w:tc>
      </w:tr>
      <w:tr w:rsidR="003A5EE6" w:rsidRPr="003A5EE6" w14:paraId="2E6E6BAA" w14:textId="77777777" w:rsidTr="00004979">
        <w:tc>
          <w:tcPr>
            <w:tcW w:w="1795" w:type="dxa"/>
            <w:tcMar>
              <w:top w:w="58" w:type="dxa"/>
              <w:left w:w="115" w:type="dxa"/>
              <w:bottom w:w="58" w:type="dxa"/>
              <w:right w:w="115" w:type="dxa"/>
            </w:tcMar>
          </w:tcPr>
          <w:p w14:paraId="044B86D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60802092" w14:textId="77777777" w:rsidR="003A5EE6" w:rsidRPr="003A5EE6" w:rsidRDefault="003A5EE6" w:rsidP="00004979">
            <w:pPr>
              <w:rPr>
                <w:rFonts w:ascii="Times New Roman" w:hAnsi="Times New Roman" w:cs="Times New Roman"/>
                <w:sz w:val="20"/>
                <w:szCs w:val="20"/>
              </w:rPr>
            </w:pPr>
          </w:p>
        </w:tc>
      </w:tr>
      <w:tr w:rsidR="003A5EE6" w:rsidRPr="003A5EE6" w14:paraId="4B8DF76A" w14:textId="77777777" w:rsidTr="00004979">
        <w:tc>
          <w:tcPr>
            <w:tcW w:w="1795" w:type="dxa"/>
            <w:shd w:val="clear" w:color="auto" w:fill="D9D9D9" w:themeFill="background1" w:themeFillShade="D9"/>
            <w:tcMar>
              <w:top w:w="58" w:type="dxa"/>
              <w:left w:w="115" w:type="dxa"/>
              <w:bottom w:w="58" w:type="dxa"/>
              <w:right w:w="115" w:type="dxa"/>
            </w:tcMar>
          </w:tcPr>
          <w:p w14:paraId="5D251E71" w14:textId="77777777" w:rsidR="003A5EE6" w:rsidRPr="003A5EE6" w:rsidRDefault="003A5EE6" w:rsidP="00004979">
            <w:pPr>
              <w:rPr>
                <w:rFonts w:ascii="Times New Roman" w:hAnsi="Times New Roman" w:cs="Times New Roman"/>
                <w:b/>
                <w:bCs/>
                <w:sz w:val="20"/>
                <w:szCs w:val="20"/>
              </w:rPr>
            </w:pPr>
            <w:r w:rsidRPr="003A5EE6">
              <w:rPr>
                <w:rFonts w:ascii="Times New Roman" w:hAnsi="Times New Roman" w:cs="Times New Roman"/>
                <w:b/>
                <w:bCs/>
                <w:sz w:val="20"/>
                <w:szCs w:val="20"/>
              </w:rPr>
              <w:t>Principle 1.4.</w:t>
            </w:r>
          </w:p>
        </w:tc>
        <w:tc>
          <w:tcPr>
            <w:tcW w:w="7555" w:type="dxa"/>
            <w:shd w:val="clear" w:color="auto" w:fill="D9D9D9" w:themeFill="background1" w:themeFillShade="D9"/>
            <w:tcMar>
              <w:top w:w="58" w:type="dxa"/>
              <w:left w:w="115" w:type="dxa"/>
              <w:bottom w:w="58" w:type="dxa"/>
              <w:right w:w="115" w:type="dxa"/>
            </w:tcMar>
          </w:tcPr>
          <w:p w14:paraId="740DAC0A"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Decision-Making Arrangement</w:t>
            </w:r>
            <w:r w:rsidRPr="003A5EE6">
              <w:rPr>
                <w:rFonts w:ascii="Times New Roman" w:hAnsi="Times New Roman" w:cs="Times New Roman"/>
                <w:sz w:val="20"/>
                <w:szCs w:val="20"/>
              </w:rPr>
              <w:t>: The central bank discloses a clear overview of the organizational structure or allocation of responsibilities to its decision-making bodies: policy making, day-to-day management, and internal oversight of the central bank.</w:t>
            </w:r>
          </w:p>
        </w:tc>
      </w:tr>
      <w:tr w:rsidR="003A5EE6" w:rsidRPr="003A5EE6" w14:paraId="137DDAD2" w14:textId="77777777" w:rsidTr="00004979">
        <w:tc>
          <w:tcPr>
            <w:tcW w:w="1795" w:type="dxa"/>
            <w:tcMar>
              <w:top w:w="58" w:type="dxa"/>
              <w:left w:w="115" w:type="dxa"/>
              <w:bottom w:w="58" w:type="dxa"/>
              <w:right w:w="115" w:type="dxa"/>
            </w:tcMar>
          </w:tcPr>
          <w:p w14:paraId="20597A0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3ABDE5A" w14:textId="77777777" w:rsidR="003A5EE6" w:rsidRPr="003A5EE6" w:rsidRDefault="003A5EE6" w:rsidP="00004979">
            <w:pPr>
              <w:rPr>
                <w:rFonts w:ascii="Times New Roman" w:hAnsi="Times New Roman" w:cs="Times New Roman"/>
                <w:sz w:val="20"/>
                <w:szCs w:val="20"/>
              </w:rPr>
            </w:pPr>
          </w:p>
        </w:tc>
      </w:tr>
      <w:tr w:rsidR="003A5EE6" w:rsidRPr="003A5EE6" w14:paraId="69B43707" w14:textId="77777777" w:rsidTr="00004979">
        <w:tc>
          <w:tcPr>
            <w:tcW w:w="1795" w:type="dxa"/>
            <w:tcMar>
              <w:top w:w="58" w:type="dxa"/>
              <w:left w:w="115" w:type="dxa"/>
              <w:bottom w:w="58" w:type="dxa"/>
              <w:right w:w="115" w:type="dxa"/>
            </w:tcMar>
          </w:tcPr>
          <w:p w14:paraId="5E405FA3" w14:textId="3346C2C1"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6A1D6A4" w14:textId="77777777" w:rsidR="003A5EE6" w:rsidRPr="003A5EE6" w:rsidRDefault="003A5EE6" w:rsidP="00004979">
            <w:pPr>
              <w:rPr>
                <w:rFonts w:ascii="Times New Roman" w:hAnsi="Times New Roman" w:cs="Times New Roman"/>
                <w:sz w:val="20"/>
                <w:szCs w:val="20"/>
              </w:rPr>
            </w:pPr>
          </w:p>
        </w:tc>
      </w:tr>
      <w:tr w:rsidR="003A5EE6" w:rsidRPr="003A5EE6" w14:paraId="75033C1E" w14:textId="77777777" w:rsidTr="00004979">
        <w:tc>
          <w:tcPr>
            <w:tcW w:w="1795" w:type="dxa"/>
            <w:tcMar>
              <w:top w:w="58" w:type="dxa"/>
              <w:left w:w="115" w:type="dxa"/>
              <w:bottom w:w="58" w:type="dxa"/>
              <w:right w:w="115" w:type="dxa"/>
            </w:tcMar>
          </w:tcPr>
          <w:p w14:paraId="41B0057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18CFBFF1" w14:textId="77777777" w:rsidR="003A5EE6" w:rsidRPr="003A5EE6" w:rsidRDefault="003A5EE6" w:rsidP="00004979">
            <w:pPr>
              <w:rPr>
                <w:rFonts w:ascii="Times New Roman" w:hAnsi="Times New Roman" w:cs="Times New Roman"/>
                <w:sz w:val="20"/>
                <w:szCs w:val="20"/>
              </w:rPr>
            </w:pPr>
          </w:p>
        </w:tc>
      </w:tr>
      <w:tr w:rsidR="003A5EE6" w:rsidRPr="003A5EE6" w14:paraId="39DF4D61" w14:textId="77777777" w:rsidTr="00004979">
        <w:tc>
          <w:tcPr>
            <w:tcW w:w="1795" w:type="dxa"/>
            <w:shd w:val="clear" w:color="auto" w:fill="D9D9D9" w:themeFill="background1" w:themeFillShade="D9"/>
            <w:tcMar>
              <w:top w:w="58" w:type="dxa"/>
              <w:left w:w="115" w:type="dxa"/>
              <w:bottom w:w="58" w:type="dxa"/>
              <w:right w:w="115" w:type="dxa"/>
            </w:tcMar>
          </w:tcPr>
          <w:p w14:paraId="1826344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1.5.</w:t>
            </w:r>
          </w:p>
        </w:tc>
        <w:tc>
          <w:tcPr>
            <w:tcW w:w="7555" w:type="dxa"/>
            <w:shd w:val="clear" w:color="auto" w:fill="D9D9D9" w:themeFill="background1" w:themeFillShade="D9"/>
            <w:tcMar>
              <w:top w:w="58" w:type="dxa"/>
              <w:left w:w="115" w:type="dxa"/>
              <w:bottom w:w="58" w:type="dxa"/>
              <w:right w:w="115" w:type="dxa"/>
            </w:tcMar>
          </w:tcPr>
          <w:p w14:paraId="0CAF3DB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Risk Management</w:t>
            </w:r>
            <w:r w:rsidRPr="003A5EE6">
              <w:rPr>
                <w:rFonts w:ascii="Times New Roman" w:hAnsi="Times New Roman" w:cs="Times New Roman"/>
                <w:sz w:val="20"/>
                <w:szCs w:val="20"/>
              </w:rPr>
              <w:t>: The central bank discloses the principal risks that it needs to take to meet its objectives (such as financial, operational, and legal risks), and the framework to manage these risks. This includes information on the risk governance structure and risk strategy.</w:t>
            </w:r>
          </w:p>
        </w:tc>
      </w:tr>
      <w:tr w:rsidR="003A5EE6" w:rsidRPr="003A5EE6" w14:paraId="490E8C59" w14:textId="77777777" w:rsidTr="00004979">
        <w:tc>
          <w:tcPr>
            <w:tcW w:w="1795" w:type="dxa"/>
            <w:tcMar>
              <w:top w:w="58" w:type="dxa"/>
              <w:left w:w="115" w:type="dxa"/>
              <w:bottom w:w="58" w:type="dxa"/>
              <w:right w:w="115" w:type="dxa"/>
            </w:tcMar>
          </w:tcPr>
          <w:p w14:paraId="46A8490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1071DC9" w14:textId="77777777" w:rsidR="003A5EE6" w:rsidRPr="003A5EE6" w:rsidRDefault="003A5EE6" w:rsidP="00004979">
            <w:pPr>
              <w:rPr>
                <w:rFonts w:ascii="Times New Roman" w:hAnsi="Times New Roman" w:cs="Times New Roman"/>
                <w:sz w:val="20"/>
                <w:szCs w:val="20"/>
              </w:rPr>
            </w:pPr>
          </w:p>
        </w:tc>
      </w:tr>
      <w:tr w:rsidR="003A5EE6" w:rsidRPr="003A5EE6" w14:paraId="3EF98149" w14:textId="77777777" w:rsidTr="00004979">
        <w:tc>
          <w:tcPr>
            <w:tcW w:w="1795" w:type="dxa"/>
            <w:tcMar>
              <w:top w:w="58" w:type="dxa"/>
              <w:left w:w="115" w:type="dxa"/>
              <w:bottom w:w="58" w:type="dxa"/>
              <w:right w:w="115" w:type="dxa"/>
            </w:tcMar>
          </w:tcPr>
          <w:p w14:paraId="4E2B147D" w14:textId="66B28FDC"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5BDD74D" w14:textId="77777777" w:rsidR="003A5EE6" w:rsidRPr="003A5EE6" w:rsidRDefault="003A5EE6" w:rsidP="00004979">
            <w:pPr>
              <w:rPr>
                <w:rFonts w:ascii="Times New Roman" w:hAnsi="Times New Roman" w:cs="Times New Roman"/>
                <w:sz w:val="20"/>
                <w:szCs w:val="20"/>
              </w:rPr>
            </w:pPr>
          </w:p>
        </w:tc>
      </w:tr>
      <w:tr w:rsidR="003A5EE6" w:rsidRPr="003A5EE6" w14:paraId="2E658C5B" w14:textId="77777777" w:rsidTr="00004979">
        <w:tc>
          <w:tcPr>
            <w:tcW w:w="1795" w:type="dxa"/>
            <w:tcMar>
              <w:top w:w="58" w:type="dxa"/>
              <w:left w:w="115" w:type="dxa"/>
              <w:bottom w:w="58" w:type="dxa"/>
              <w:right w:w="115" w:type="dxa"/>
            </w:tcMar>
          </w:tcPr>
          <w:p w14:paraId="04E19EF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5E9C5494" w14:textId="77777777" w:rsidR="003A5EE6" w:rsidRPr="003A5EE6" w:rsidRDefault="003A5EE6" w:rsidP="00004979">
            <w:pPr>
              <w:rPr>
                <w:rFonts w:ascii="Times New Roman" w:hAnsi="Times New Roman" w:cs="Times New Roman"/>
                <w:sz w:val="20"/>
                <w:szCs w:val="20"/>
              </w:rPr>
            </w:pPr>
          </w:p>
        </w:tc>
      </w:tr>
      <w:tr w:rsidR="003A5EE6" w:rsidRPr="003A5EE6" w14:paraId="08F62FA9" w14:textId="77777777" w:rsidTr="00004979">
        <w:tc>
          <w:tcPr>
            <w:tcW w:w="1795" w:type="dxa"/>
            <w:shd w:val="clear" w:color="auto" w:fill="D9D9D9" w:themeFill="background1" w:themeFillShade="D9"/>
            <w:tcMar>
              <w:top w:w="58" w:type="dxa"/>
              <w:left w:w="115" w:type="dxa"/>
              <w:bottom w:w="58" w:type="dxa"/>
              <w:right w:w="115" w:type="dxa"/>
            </w:tcMar>
          </w:tcPr>
          <w:p w14:paraId="08C649B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1.5.1.</w:t>
            </w:r>
          </w:p>
        </w:tc>
        <w:tc>
          <w:tcPr>
            <w:tcW w:w="7555" w:type="dxa"/>
            <w:shd w:val="clear" w:color="auto" w:fill="D9D9D9" w:themeFill="background1" w:themeFillShade="D9"/>
            <w:tcMar>
              <w:top w:w="58" w:type="dxa"/>
              <w:left w:w="115" w:type="dxa"/>
              <w:bottom w:w="58" w:type="dxa"/>
              <w:right w:w="115" w:type="dxa"/>
            </w:tcMar>
          </w:tcPr>
          <w:p w14:paraId="3A05BB7B"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Risk Exposure</w:t>
            </w:r>
            <w:r w:rsidRPr="003A5EE6">
              <w:rPr>
                <w:rFonts w:ascii="Times New Roman" w:hAnsi="Times New Roman" w:cs="Times New Roman"/>
                <w:sz w:val="20"/>
                <w:szCs w:val="20"/>
              </w:rPr>
              <w:t>: The central bank discloses the principal risks that it needs to take to meet its objectives.</w:t>
            </w:r>
          </w:p>
        </w:tc>
      </w:tr>
      <w:tr w:rsidR="003A5EE6" w:rsidRPr="003A5EE6" w14:paraId="0F821BEE" w14:textId="77777777" w:rsidTr="00004979">
        <w:tc>
          <w:tcPr>
            <w:tcW w:w="1795" w:type="dxa"/>
            <w:tcMar>
              <w:top w:w="58" w:type="dxa"/>
              <w:left w:w="115" w:type="dxa"/>
              <w:bottom w:w="58" w:type="dxa"/>
              <w:right w:w="115" w:type="dxa"/>
            </w:tcMar>
          </w:tcPr>
          <w:p w14:paraId="678F0EE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63CA490" w14:textId="77777777" w:rsidR="003A5EE6" w:rsidRPr="003A5EE6" w:rsidRDefault="003A5EE6" w:rsidP="00004979">
            <w:pPr>
              <w:rPr>
                <w:rFonts w:ascii="Times New Roman" w:hAnsi="Times New Roman" w:cs="Times New Roman"/>
                <w:sz w:val="20"/>
                <w:szCs w:val="20"/>
              </w:rPr>
            </w:pPr>
          </w:p>
        </w:tc>
      </w:tr>
      <w:tr w:rsidR="003A5EE6" w:rsidRPr="003A5EE6" w14:paraId="2C5CEE01" w14:textId="77777777" w:rsidTr="00004979">
        <w:tc>
          <w:tcPr>
            <w:tcW w:w="1795" w:type="dxa"/>
            <w:tcMar>
              <w:top w:w="58" w:type="dxa"/>
              <w:left w:w="115" w:type="dxa"/>
              <w:bottom w:w="58" w:type="dxa"/>
              <w:right w:w="115" w:type="dxa"/>
            </w:tcMar>
          </w:tcPr>
          <w:p w14:paraId="0D76376E" w14:textId="6B45D16C"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B3932C2" w14:textId="77777777" w:rsidR="003A5EE6" w:rsidRPr="003A5EE6" w:rsidRDefault="003A5EE6" w:rsidP="00004979">
            <w:pPr>
              <w:rPr>
                <w:rFonts w:ascii="Times New Roman" w:hAnsi="Times New Roman" w:cs="Times New Roman"/>
                <w:sz w:val="20"/>
                <w:szCs w:val="20"/>
              </w:rPr>
            </w:pPr>
          </w:p>
        </w:tc>
      </w:tr>
      <w:tr w:rsidR="003A5EE6" w:rsidRPr="003A5EE6" w14:paraId="2FD06618" w14:textId="77777777" w:rsidTr="00004979">
        <w:tc>
          <w:tcPr>
            <w:tcW w:w="1795" w:type="dxa"/>
            <w:tcMar>
              <w:top w:w="58" w:type="dxa"/>
              <w:left w:w="115" w:type="dxa"/>
              <w:bottom w:w="58" w:type="dxa"/>
              <w:right w:w="115" w:type="dxa"/>
            </w:tcMar>
          </w:tcPr>
          <w:p w14:paraId="042378A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5FD9564B" w14:textId="77777777" w:rsidR="003A5EE6" w:rsidRPr="003A5EE6" w:rsidRDefault="003A5EE6" w:rsidP="00004979">
            <w:pPr>
              <w:rPr>
                <w:rFonts w:ascii="Times New Roman" w:hAnsi="Times New Roman" w:cs="Times New Roman"/>
                <w:sz w:val="20"/>
                <w:szCs w:val="20"/>
              </w:rPr>
            </w:pPr>
          </w:p>
        </w:tc>
      </w:tr>
      <w:tr w:rsidR="003A5EE6" w:rsidRPr="003A5EE6" w14:paraId="1D85330F" w14:textId="77777777" w:rsidTr="00004979">
        <w:tc>
          <w:tcPr>
            <w:tcW w:w="1795" w:type="dxa"/>
            <w:shd w:val="clear" w:color="auto" w:fill="D9D9D9" w:themeFill="background1" w:themeFillShade="D9"/>
            <w:tcMar>
              <w:top w:w="58" w:type="dxa"/>
              <w:left w:w="115" w:type="dxa"/>
              <w:bottom w:w="58" w:type="dxa"/>
              <w:right w:w="115" w:type="dxa"/>
            </w:tcMar>
          </w:tcPr>
          <w:p w14:paraId="68E9814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1.5.2.</w:t>
            </w:r>
          </w:p>
        </w:tc>
        <w:tc>
          <w:tcPr>
            <w:tcW w:w="7555" w:type="dxa"/>
            <w:shd w:val="clear" w:color="auto" w:fill="D9D9D9" w:themeFill="background1" w:themeFillShade="D9"/>
            <w:tcMar>
              <w:top w:w="58" w:type="dxa"/>
              <w:left w:w="115" w:type="dxa"/>
              <w:bottom w:w="58" w:type="dxa"/>
              <w:right w:w="115" w:type="dxa"/>
            </w:tcMar>
          </w:tcPr>
          <w:p w14:paraId="61127E53"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Risk Framework</w:t>
            </w:r>
            <w:r w:rsidRPr="003A5EE6">
              <w:rPr>
                <w:rFonts w:ascii="Times New Roman" w:hAnsi="Times New Roman" w:cs="Times New Roman"/>
                <w:sz w:val="20"/>
                <w:szCs w:val="20"/>
              </w:rPr>
              <w:t>: The central bank discloses the process for identifying financial and nonfinancial risks, the overall risk strategy, and the accompanying risk governance structure designed to monitor and evaluate risks effectively.</w:t>
            </w:r>
          </w:p>
        </w:tc>
      </w:tr>
      <w:tr w:rsidR="003A5EE6" w:rsidRPr="003A5EE6" w14:paraId="7C219A74" w14:textId="77777777" w:rsidTr="00004979">
        <w:tc>
          <w:tcPr>
            <w:tcW w:w="1795" w:type="dxa"/>
            <w:tcMar>
              <w:top w:w="58" w:type="dxa"/>
              <w:left w:w="115" w:type="dxa"/>
              <w:bottom w:w="58" w:type="dxa"/>
              <w:right w:w="115" w:type="dxa"/>
            </w:tcMar>
          </w:tcPr>
          <w:p w14:paraId="1A04986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D583622" w14:textId="77777777" w:rsidR="003A5EE6" w:rsidRPr="003A5EE6" w:rsidRDefault="003A5EE6" w:rsidP="00004979">
            <w:pPr>
              <w:rPr>
                <w:rFonts w:ascii="Times New Roman" w:hAnsi="Times New Roman" w:cs="Times New Roman"/>
                <w:sz w:val="20"/>
                <w:szCs w:val="20"/>
              </w:rPr>
            </w:pPr>
          </w:p>
        </w:tc>
      </w:tr>
      <w:tr w:rsidR="003A5EE6" w:rsidRPr="003A5EE6" w14:paraId="63B82034" w14:textId="77777777" w:rsidTr="00004979">
        <w:tc>
          <w:tcPr>
            <w:tcW w:w="1795" w:type="dxa"/>
            <w:tcMar>
              <w:top w:w="58" w:type="dxa"/>
              <w:left w:w="115" w:type="dxa"/>
              <w:bottom w:w="58" w:type="dxa"/>
              <w:right w:w="115" w:type="dxa"/>
            </w:tcMar>
          </w:tcPr>
          <w:p w14:paraId="302F47C2" w14:textId="708008A7"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0E09B72" w14:textId="77777777" w:rsidR="003A5EE6" w:rsidRPr="003A5EE6" w:rsidRDefault="003A5EE6" w:rsidP="00004979">
            <w:pPr>
              <w:rPr>
                <w:rFonts w:ascii="Times New Roman" w:hAnsi="Times New Roman" w:cs="Times New Roman"/>
                <w:sz w:val="20"/>
                <w:szCs w:val="20"/>
              </w:rPr>
            </w:pPr>
          </w:p>
        </w:tc>
      </w:tr>
      <w:tr w:rsidR="003A5EE6" w:rsidRPr="003A5EE6" w14:paraId="6A72998F" w14:textId="77777777" w:rsidTr="00004979">
        <w:tc>
          <w:tcPr>
            <w:tcW w:w="1795" w:type="dxa"/>
            <w:tcMar>
              <w:top w:w="58" w:type="dxa"/>
              <w:left w:w="115" w:type="dxa"/>
              <w:bottom w:w="58" w:type="dxa"/>
              <w:right w:w="115" w:type="dxa"/>
            </w:tcMar>
          </w:tcPr>
          <w:p w14:paraId="29B8692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2A68CC1" w14:textId="77777777" w:rsidR="003A5EE6" w:rsidRPr="003A5EE6" w:rsidRDefault="003A5EE6" w:rsidP="00004979">
            <w:pPr>
              <w:rPr>
                <w:rFonts w:ascii="Times New Roman" w:hAnsi="Times New Roman" w:cs="Times New Roman"/>
                <w:sz w:val="20"/>
                <w:szCs w:val="20"/>
              </w:rPr>
            </w:pPr>
          </w:p>
        </w:tc>
      </w:tr>
      <w:tr w:rsidR="003A5EE6" w:rsidRPr="003A5EE6" w14:paraId="73A9EEA7" w14:textId="77777777" w:rsidTr="00004979">
        <w:tc>
          <w:tcPr>
            <w:tcW w:w="1795" w:type="dxa"/>
            <w:shd w:val="clear" w:color="auto" w:fill="D9D9D9" w:themeFill="background1" w:themeFillShade="D9"/>
            <w:tcMar>
              <w:top w:w="58" w:type="dxa"/>
              <w:left w:w="115" w:type="dxa"/>
              <w:bottom w:w="58" w:type="dxa"/>
              <w:right w:w="115" w:type="dxa"/>
            </w:tcMar>
          </w:tcPr>
          <w:p w14:paraId="4979EDC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1.6.</w:t>
            </w:r>
          </w:p>
        </w:tc>
        <w:tc>
          <w:tcPr>
            <w:tcW w:w="7555" w:type="dxa"/>
            <w:shd w:val="clear" w:color="auto" w:fill="D9D9D9" w:themeFill="background1" w:themeFillShade="D9"/>
            <w:tcMar>
              <w:top w:w="58" w:type="dxa"/>
              <w:left w:w="115" w:type="dxa"/>
              <w:bottom w:w="58" w:type="dxa"/>
              <w:right w:w="115" w:type="dxa"/>
            </w:tcMar>
          </w:tcPr>
          <w:p w14:paraId="65A485B2"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Accountability Framework</w:t>
            </w:r>
            <w:r w:rsidRPr="003A5EE6">
              <w:rPr>
                <w:rFonts w:ascii="Times New Roman" w:hAnsi="Times New Roman" w:cs="Times New Roman"/>
                <w:sz w:val="20"/>
                <w:szCs w:val="20"/>
              </w:rPr>
              <w:t>: The central bank discloses its accountability framework that provides transparency and reporting mechanisms to internal decision-making bodies, political institutions, and the general public.</w:t>
            </w:r>
          </w:p>
        </w:tc>
      </w:tr>
      <w:tr w:rsidR="003A5EE6" w:rsidRPr="003A5EE6" w14:paraId="6F4DE7A5" w14:textId="77777777" w:rsidTr="00004979">
        <w:tc>
          <w:tcPr>
            <w:tcW w:w="1795" w:type="dxa"/>
            <w:tcMar>
              <w:top w:w="58" w:type="dxa"/>
              <w:left w:w="115" w:type="dxa"/>
              <w:bottom w:w="58" w:type="dxa"/>
              <w:right w:w="115" w:type="dxa"/>
            </w:tcMar>
          </w:tcPr>
          <w:p w14:paraId="59357992"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385CE72" w14:textId="77777777" w:rsidR="003A5EE6" w:rsidRPr="003A5EE6" w:rsidRDefault="003A5EE6" w:rsidP="00004979">
            <w:pPr>
              <w:rPr>
                <w:rFonts w:ascii="Times New Roman" w:hAnsi="Times New Roman" w:cs="Times New Roman"/>
                <w:sz w:val="20"/>
                <w:szCs w:val="20"/>
              </w:rPr>
            </w:pPr>
          </w:p>
        </w:tc>
      </w:tr>
      <w:tr w:rsidR="003A5EE6" w:rsidRPr="003A5EE6" w14:paraId="2BC35E98" w14:textId="77777777" w:rsidTr="00004979">
        <w:tc>
          <w:tcPr>
            <w:tcW w:w="1795" w:type="dxa"/>
            <w:tcMar>
              <w:top w:w="58" w:type="dxa"/>
              <w:left w:w="115" w:type="dxa"/>
              <w:bottom w:w="58" w:type="dxa"/>
              <w:right w:w="115" w:type="dxa"/>
            </w:tcMar>
          </w:tcPr>
          <w:p w14:paraId="1ABC8514" w14:textId="7AD8E893"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D4A058A" w14:textId="77777777" w:rsidR="003A5EE6" w:rsidRPr="003A5EE6" w:rsidRDefault="003A5EE6" w:rsidP="00004979">
            <w:pPr>
              <w:rPr>
                <w:rFonts w:ascii="Times New Roman" w:hAnsi="Times New Roman" w:cs="Times New Roman"/>
                <w:sz w:val="20"/>
                <w:szCs w:val="20"/>
              </w:rPr>
            </w:pPr>
          </w:p>
        </w:tc>
      </w:tr>
      <w:tr w:rsidR="003A5EE6" w:rsidRPr="003A5EE6" w14:paraId="4716FFAC" w14:textId="77777777" w:rsidTr="00004979">
        <w:tc>
          <w:tcPr>
            <w:tcW w:w="1795" w:type="dxa"/>
            <w:tcMar>
              <w:top w:w="58" w:type="dxa"/>
              <w:left w:w="115" w:type="dxa"/>
              <w:bottom w:w="58" w:type="dxa"/>
              <w:right w:w="115" w:type="dxa"/>
            </w:tcMar>
          </w:tcPr>
          <w:p w14:paraId="0110B06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84D432D" w14:textId="77777777" w:rsidR="003A5EE6" w:rsidRPr="003A5EE6" w:rsidRDefault="003A5EE6" w:rsidP="00004979">
            <w:pPr>
              <w:rPr>
                <w:rFonts w:ascii="Times New Roman" w:hAnsi="Times New Roman" w:cs="Times New Roman"/>
                <w:sz w:val="20"/>
                <w:szCs w:val="20"/>
              </w:rPr>
            </w:pPr>
          </w:p>
        </w:tc>
      </w:tr>
      <w:tr w:rsidR="003A5EE6" w:rsidRPr="003A5EE6" w14:paraId="23447133" w14:textId="77777777" w:rsidTr="00004979">
        <w:tc>
          <w:tcPr>
            <w:tcW w:w="1795" w:type="dxa"/>
            <w:shd w:val="clear" w:color="auto" w:fill="D9D9D9" w:themeFill="background1" w:themeFillShade="D9"/>
            <w:tcMar>
              <w:top w:w="58" w:type="dxa"/>
              <w:left w:w="115" w:type="dxa"/>
              <w:bottom w:w="58" w:type="dxa"/>
              <w:right w:w="115" w:type="dxa"/>
            </w:tcMar>
          </w:tcPr>
          <w:p w14:paraId="585B454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1.6.1.</w:t>
            </w:r>
          </w:p>
        </w:tc>
        <w:tc>
          <w:tcPr>
            <w:tcW w:w="7555" w:type="dxa"/>
            <w:shd w:val="clear" w:color="auto" w:fill="D9D9D9" w:themeFill="background1" w:themeFillShade="D9"/>
            <w:tcMar>
              <w:top w:w="58" w:type="dxa"/>
              <w:left w:w="115" w:type="dxa"/>
              <w:bottom w:w="58" w:type="dxa"/>
              <w:right w:w="115" w:type="dxa"/>
            </w:tcMar>
          </w:tcPr>
          <w:p w14:paraId="407D5576"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Arrangements</w:t>
            </w:r>
            <w:r w:rsidRPr="003A5EE6">
              <w:rPr>
                <w:rFonts w:ascii="Times New Roman" w:hAnsi="Times New Roman" w:cs="Times New Roman"/>
                <w:sz w:val="20"/>
                <w:szCs w:val="20"/>
              </w:rPr>
              <w:t xml:space="preserve">: Accountability arrangements are clearly identified, including (i) internal and external audit arrangements and compliance; (ii) reporting to an audit committee or </w:t>
            </w:r>
            <w:r w:rsidRPr="003A5EE6">
              <w:rPr>
                <w:rFonts w:ascii="Times New Roman" w:hAnsi="Times New Roman" w:cs="Times New Roman"/>
                <w:sz w:val="20"/>
                <w:szCs w:val="20"/>
              </w:rPr>
              <w:lastRenderedPageBreak/>
              <w:t>Board having an oversight responsibility; and (iii) the external publication of audited financial statements and annual reports.</w:t>
            </w:r>
          </w:p>
        </w:tc>
      </w:tr>
      <w:tr w:rsidR="003A5EE6" w:rsidRPr="003A5EE6" w14:paraId="5F170869" w14:textId="77777777" w:rsidTr="00004979">
        <w:tc>
          <w:tcPr>
            <w:tcW w:w="1795" w:type="dxa"/>
            <w:tcMar>
              <w:top w:w="58" w:type="dxa"/>
              <w:left w:w="115" w:type="dxa"/>
              <w:bottom w:w="58" w:type="dxa"/>
              <w:right w:w="115" w:type="dxa"/>
            </w:tcMar>
          </w:tcPr>
          <w:p w14:paraId="13B7897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lastRenderedPageBreak/>
              <w:t>Description</w:t>
            </w:r>
          </w:p>
        </w:tc>
        <w:tc>
          <w:tcPr>
            <w:tcW w:w="7555" w:type="dxa"/>
            <w:tcMar>
              <w:top w:w="58" w:type="dxa"/>
              <w:left w:w="115" w:type="dxa"/>
              <w:bottom w:w="58" w:type="dxa"/>
              <w:right w:w="115" w:type="dxa"/>
            </w:tcMar>
          </w:tcPr>
          <w:p w14:paraId="03228A0F" w14:textId="77777777" w:rsidR="003A5EE6" w:rsidRPr="003A5EE6" w:rsidRDefault="003A5EE6" w:rsidP="00004979">
            <w:pPr>
              <w:rPr>
                <w:rFonts w:ascii="Times New Roman" w:hAnsi="Times New Roman" w:cs="Times New Roman"/>
                <w:sz w:val="20"/>
                <w:szCs w:val="20"/>
              </w:rPr>
            </w:pPr>
          </w:p>
        </w:tc>
      </w:tr>
      <w:tr w:rsidR="003A5EE6" w:rsidRPr="003A5EE6" w14:paraId="71FAF2A9" w14:textId="77777777" w:rsidTr="00004979">
        <w:tc>
          <w:tcPr>
            <w:tcW w:w="1795" w:type="dxa"/>
            <w:tcMar>
              <w:top w:w="58" w:type="dxa"/>
              <w:left w:w="115" w:type="dxa"/>
              <w:bottom w:w="58" w:type="dxa"/>
              <w:right w:w="115" w:type="dxa"/>
            </w:tcMar>
          </w:tcPr>
          <w:p w14:paraId="11AA8F5F" w14:textId="6E5F3D9F"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574AF738" w14:textId="77777777" w:rsidR="003A5EE6" w:rsidRPr="003A5EE6" w:rsidRDefault="003A5EE6" w:rsidP="00004979">
            <w:pPr>
              <w:rPr>
                <w:rFonts w:ascii="Times New Roman" w:hAnsi="Times New Roman" w:cs="Times New Roman"/>
                <w:sz w:val="20"/>
                <w:szCs w:val="20"/>
              </w:rPr>
            </w:pPr>
          </w:p>
        </w:tc>
      </w:tr>
      <w:tr w:rsidR="003A5EE6" w:rsidRPr="003A5EE6" w14:paraId="19916FC0" w14:textId="77777777" w:rsidTr="00004979">
        <w:tc>
          <w:tcPr>
            <w:tcW w:w="1795" w:type="dxa"/>
            <w:tcMar>
              <w:top w:w="58" w:type="dxa"/>
              <w:left w:w="115" w:type="dxa"/>
              <w:bottom w:w="58" w:type="dxa"/>
              <w:right w:w="115" w:type="dxa"/>
            </w:tcMar>
          </w:tcPr>
          <w:p w14:paraId="433C3CF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8FCE95C" w14:textId="77777777" w:rsidR="003A5EE6" w:rsidRPr="003A5EE6" w:rsidRDefault="003A5EE6" w:rsidP="00004979">
            <w:pPr>
              <w:rPr>
                <w:rFonts w:ascii="Times New Roman" w:hAnsi="Times New Roman" w:cs="Times New Roman"/>
                <w:sz w:val="20"/>
                <w:szCs w:val="20"/>
              </w:rPr>
            </w:pPr>
          </w:p>
        </w:tc>
      </w:tr>
      <w:tr w:rsidR="003A5EE6" w:rsidRPr="003A5EE6" w14:paraId="1BA53E69" w14:textId="77777777" w:rsidTr="00004979">
        <w:tc>
          <w:tcPr>
            <w:tcW w:w="1795" w:type="dxa"/>
            <w:shd w:val="clear" w:color="auto" w:fill="D9D9D9" w:themeFill="background1" w:themeFillShade="D9"/>
            <w:tcMar>
              <w:top w:w="58" w:type="dxa"/>
              <w:left w:w="115" w:type="dxa"/>
              <w:bottom w:w="58" w:type="dxa"/>
              <w:right w:w="115" w:type="dxa"/>
            </w:tcMar>
          </w:tcPr>
          <w:p w14:paraId="7B78E00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1.6.2.</w:t>
            </w:r>
          </w:p>
        </w:tc>
        <w:tc>
          <w:tcPr>
            <w:tcW w:w="7555" w:type="dxa"/>
            <w:shd w:val="clear" w:color="auto" w:fill="D9D9D9" w:themeFill="background1" w:themeFillShade="D9"/>
            <w:tcMar>
              <w:top w:w="58" w:type="dxa"/>
              <w:left w:w="115" w:type="dxa"/>
              <w:bottom w:w="58" w:type="dxa"/>
              <w:right w:w="115" w:type="dxa"/>
            </w:tcMar>
          </w:tcPr>
          <w:p w14:paraId="67367C99"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Tools</w:t>
            </w:r>
            <w:r w:rsidRPr="003A5EE6">
              <w:rPr>
                <w:rFonts w:ascii="Times New Roman" w:hAnsi="Times New Roman" w:cs="Times New Roman"/>
                <w:sz w:val="20"/>
                <w:szCs w:val="20"/>
              </w:rPr>
              <w:t>:</w:t>
            </w:r>
          </w:p>
          <w:p w14:paraId="3056EBB3"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Independently Audited Financial Statements</w:t>
            </w:r>
            <w:r w:rsidRPr="003A5EE6">
              <w:rPr>
                <w:rFonts w:ascii="Times New Roman" w:hAnsi="Times New Roman" w:cs="Times New Roman"/>
                <w:sz w:val="20"/>
                <w:szCs w:val="20"/>
              </w:rPr>
              <w:t xml:space="preserve">: The central bank discloses its auditing and accounting standards and compliance frameworks and gives the public </w:t>
            </w:r>
            <w:proofErr w:type="gramStart"/>
            <w:r w:rsidRPr="003A5EE6">
              <w:rPr>
                <w:rFonts w:ascii="Times New Roman" w:hAnsi="Times New Roman" w:cs="Times New Roman"/>
                <w:sz w:val="20"/>
                <w:szCs w:val="20"/>
              </w:rPr>
              <w:t>sufficient</w:t>
            </w:r>
            <w:proofErr w:type="gramEnd"/>
            <w:r w:rsidRPr="003A5EE6">
              <w:rPr>
                <w:rFonts w:ascii="Times New Roman" w:hAnsi="Times New Roman" w:cs="Times New Roman"/>
                <w:sz w:val="20"/>
                <w:szCs w:val="20"/>
              </w:rPr>
              <w:t xml:space="preserve"> information to assess and understand the central bank’s financial performance, use of resources, and transactions with the government and other stakeholders.</w:t>
            </w:r>
          </w:p>
          <w:p w14:paraId="119CFE02"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Internal Audit</w:t>
            </w:r>
            <w:r w:rsidRPr="003A5EE6">
              <w:rPr>
                <w:rFonts w:ascii="Times New Roman" w:hAnsi="Times New Roman" w:cs="Times New Roman"/>
                <w:sz w:val="20"/>
                <w:szCs w:val="20"/>
              </w:rPr>
              <w:t>: The central bank provides the public with information regarding its internal audit function, discloses its framework and compliance with the framework, and the scope of its responsibilities.</w:t>
            </w:r>
          </w:p>
          <w:p w14:paraId="4EC94D3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Audit Committee</w:t>
            </w:r>
            <w:r w:rsidRPr="003A5EE6">
              <w:rPr>
                <w:rFonts w:ascii="Times New Roman" w:hAnsi="Times New Roman" w:cs="Times New Roman"/>
                <w:sz w:val="20"/>
                <w:szCs w:val="20"/>
              </w:rPr>
              <w:t>: It is clear whether an internal oversight body that reports to the Board exists, and which of the activities are published.</w:t>
            </w:r>
          </w:p>
        </w:tc>
      </w:tr>
      <w:tr w:rsidR="003A5EE6" w:rsidRPr="003A5EE6" w14:paraId="1D749FD7" w14:textId="77777777" w:rsidTr="00004979">
        <w:tc>
          <w:tcPr>
            <w:tcW w:w="1795" w:type="dxa"/>
            <w:tcMar>
              <w:top w:w="58" w:type="dxa"/>
              <w:left w:w="115" w:type="dxa"/>
              <w:bottom w:w="58" w:type="dxa"/>
              <w:right w:w="115" w:type="dxa"/>
            </w:tcMar>
          </w:tcPr>
          <w:p w14:paraId="2D57F16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1D5ADAE" w14:textId="77777777" w:rsidR="003A5EE6" w:rsidRPr="003A5EE6" w:rsidRDefault="003A5EE6" w:rsidP="00004979">
            <w:pPr>
              <w:rPr>
                <w:rFonts w:ascii="Times New Roman" w:hAnsi="Times New Roman" w:cs="Times New Roman"/>
                <w:sz w:val="20"/>
                <w:szCs w:val="20"/>
              </w:rPr>
            </w:pPr>
          </w:p>
        </w:tc>
      </w:tr>
      <w:tr w:rsidR="003A5EE6" w:rsidRPr="003A5EE6" w14:paraId="6ADE7A71" w14:textId="77777777" w:rsidTr="00004979">
        <w:tc>
          <w:tcPr>
            <w:tcW w:w="1795" w:type="dxa"/>
            <w:tcMar>
              <w:top w:w="58" w:type="dxa"/>
              <w:left w:w="115" w:type="dxa"/>
              <w:bottom w:w="58" w:type="dxa"/>
              <w:right w:w="115" w:type="dxa"/>
            </w:tcMar>
          </w:tcPr>
          <w:p w14:paraId="1E24B45A" w14:textId="56CBDE18"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127B1D9" w14:textId="77777777" w:rsidR="003A5EE6" w:rsidRPr="003A5EE6" w:rsidRDefault="003A5EE6" w:rsidP="00004979">
            <w:pPr>
              <w:rPr>
                <w:rFonts w:ascii="Times New Roman" w:hAnsi="Times New Roman" w:cs="Times New Roman"/>
                <w:sz w:val="20"/>
                <w:szCs w:val="20"/>
              </w:rPr>
            </w:pPr>
          </w:p>
        </w:tc>
      </w:tr>
      <w:tr w:rsidR="003A5EE6" w:rsidRPr="003A5EE6" w14:paraId="7C4CACC5" w14:textId="77777777" w:rsidTr="00004979">
        <w:tc>
          <w:tcPr>
            <w:tcW w:w="1795" w:type="dxa"/>
            <w:tcMar>
              <w:top w:w="58" w:type="dxa"/>
              <w:left w:w="115" w:type="dxa"/>
              <w:bottom w:w="58" w:type="dxa"/>
              <w:right w:w="115" w:type="dxa"/>
            </w:tcMar>
          </w:tcPr>
          <w:p w14:paraId="740C2C1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12059C5F" w14:textId="77777777" w:rsidR="003A5EE6" w:rsidRPr="003A5EE6" w:rsidRDefault="003A5EE6" w:rsidP="00004979">
            <w:pPr>
              <w:rPr>
                <w:rFonts w:ascii="Times New Roman" w:hAnsi="Times New Roman" w:cs="Times New Roman"/>
                <w:sz w:val="20"/>
                <w:szCs w:val="20"/>
              </w:rPr>
            </w:pPr>
          </w:p>
        </w:tc>
      </w:tr>
      <w:tr w:rsidR="003A5EE6" w:rsidRPr="003A5EE6" w14:paraId="6DDCDCB3" w14:textId="77777777" w:rsidTr="00004979">
        <w:tc>
          <w:tcPr>
            <w:tcW w:w="1795" w:type="dxa"/>
            <w:shd w:val="clear" w:color="auto" w:fill="D9D9D9" w:themeFill="background1" w:themeFillShade="D9"/>
            <w:tcMar>
              <w:top w:w="58" w:type="dxa"/>
              <w:left w:w="115" w:type="dxa"/>
              <w:bottom w:w="58" w:type="dxa"/>
              <w:right w:w="115" w:type="dxa"/>
            </w:tcMar>
          </w:tcPr>
          <w:p w14:paraId="248CED9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1.6.3.</w:t>
            </w:r>
          </w:p>
        </w:tc>
        <w:tc>
          <w:tcPr>
            <w:tcW w:w="7555" w:type="dxa"/>
            <w:shd w:val="clear" w:color="auto" w:fill="D9D9D9" w:themeFill="background1" w:themeFillShade="D9"/>
            <w:tcMar>
              <w:top w:w="58" w:type="dxa"/>
              <w:left w:w="115" w:type="dxa"/>
              <w:bottom w:w="58" w:type="dxa"/>
              <w:right w:w="115" w:type="dxa"/>
            </w:tcMar>
          </w:tcPr>
          <w:p w14:paraId="4D84772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Anti-corruption Measures and Internal Code of Conduct</w:t>
            </w:r>
            <w:r w:rsidRPr="003A5EE6">
              <w:rPr>
                <w:rFonts w:ascii="Times New Roman" w:hAnsi="Times New Roman" w:cs="Times New Roman"/>
                <w:sz w:val="20"/>
                <w:szCs w:val="20"/>
              </w:rPr>
              <w:t xml:space="preserve">: It is clear whether domestic anti-corruption legislation and measures apply to the decision-makers, staff, and agents of the central bank. </w:t>
            </w:r>
            <w:r w:rsidRPr="003A5EE6">
              <w:rPr>
                <w:rFonts w:ascii="Times New Roman" w:eastAsiaTheme="minorEastAsia" w:hAnsi="Times New Roman" w:cs="Times New Roman"/>
                <w:sz w:val="20"/>
                <w:szCs w:val="20"/>
              </w:rPr>
              <w:t>The central bank discloses its internal Code of Conduct with additional requirements specific to central bank management and staff.</w:t>
            </w:r>
          </w:p>
        </w:tc>
      </w:tr>
      <w:tr w:rsidR="003A5EE6" w:rsidRPr="003A5EE6" w14:paraId="73E98528" w14:textId="77777777" w:rsidTr="00004979">
        <w:tc>
          <w:tcPr>
            <w:tcW w:w="1795" w:type="dxa"/>
            <w:tcMar>
              <w:top w:w="58" w:type="dxa"/>
              <w:left w:w="115" w:type="dxa"/>
              <w:bottom w:w="58" w:type="dxa"/>
              <w:right w:w="115" w:type="dxa"/>
            </w:tcMar>
          </w:tcPr>
          <w:p w14:paraId="4D0BB9A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5DF55C0" w14:textId="77777777" w:rsidR="003A5EE6" w:rsidRPr="003A5EE6" w:rsidRDefault="003A5EE6" w:rsidP="00004979">
            <w:pPr>
              <w:rPr>
                <w:rFonts w:ascii="Times New Roman" w:hAnsi="Times New Roman" w:cs="Times New Roman"/>
                <w:sz w:val="20"/>
                <w:szCs w:val="20"/>
              </w:rPr>
            </w:pPr>
          </w:p>
        </w:tc>
      </w:tr>
      <w:tr w:rsidR="003A5EE6" w:rsidRPr="003A5EE6" w14:paraId="5FD9B2CA" w14:textId="77777777" w:rsidTr="00004979">
        <w:tc>
          <w:tcPr>
            <w:tcW w:w="1795" w:type="dxa"/>
            <w:tcMar>
              <w:top w:w="58" w:type="dxa"/>
              <w:left w:w="115" w:type="dxa"/>
              <w:bottom w:w="58" w:type="dxa"/>
              <w:right w:w="115" w:type="dxa"/>
            </w:tcMar>
          </w:tcPr>
          <w:p w14:paraId="60A64AA3" w14:textId="661416C2"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68A39D6" w14:textId="77777777" w:rsidR="003A5EE6" w:rsidRPr="003A5EE6" w:rsidRDefault="003A5EE6" w:rsidP="00004979">
            <w:pPr>
              <w:rPr>
                <w:rFonts w:ascii="Times New Roman" w:hAnsi="Times New Roman" w:cs="Times New Roman"/>
                <w:sz w:val="20"/>
                <w:szCs w:val="20"/>
              </w:rPr>
            </w:pPr>
          </w:p>
        </w:tc>
      </w:tr>
      <w:tr w:rsidR="003A5EE6" w:rsidRPr="003A5EE6" w14:paraId="3320E7C9" w14:textId="77777777" w:rsidTr="00004979">
        <w:tc>
          <w:tcPr>
            <w:tcW w:w="1795" w:type="dxa"/>
            <w:tcMar>
              <w:top w:w="58" w:type="dxa"/>
              <w:left w:w="115" w:type="dxa"/>
              <w:bottom w:w="58" w:type="dxa"/>
              <w:right w:w="115" w:type="dxa"/>
            </w:tcMar>
          </w:tcPr>
          <w:p w14:paraId="3DACC66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843264C" w14:textId="77777777" w:rsidR="003A5EE6" w:rsidRPr="003A5EE6" w:rsidRDefault="003A5EE6" w:rsidP="00004979">
            <w:pPr>
              <w:rPr>
                <w:rFonts w:ascii="Times New Roman" w:hAnsi="Times New Roman" w:cs="Times New Roman"/>
                <w:sz w:val="20"/>
                <w:szCs w:val="20"/>
              </w:rPr>
            </w:pPr>
          </w:p>
        </w:tc>
      </w:tr>
      <w:tr w:rsidR="003A5EE6" w:rsidRPr="003A5EE6" w14:paraId="58A82C54" w14:textId="77777777" w:rsidTr="00004979">
        <w:tc>
          <w:tcPr>
            <w:tcW w:w="1795" w:type="dxa"/>
            <w:shd w:val="clear" w:color="auto" w:fill="D9D9D9" w:themeFill="background1" w:themeFillShade="D9"/>
            <w:tcMar>
              <w:top w:w="58" w:type="dxa"/>
              <w:left w:w="115" w:type="dxa"/>
              <w:bottom w:w="58" w:type="dxa"/>
              <w:right w:w="115" w:type="dxa"/>
            </w:tcMar>
          </w:tcPr>
          <w:p w14:paraId="1068CA03"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1.6.4.</w:t>
            </w:r>
          </w:p>
        </w:tc>
        <w:tc>
          <w:tcPr>
            <w:tcW w:w="7555" w:type="dxa"/>
            <w:shd w:val="clear" w:color="auto" w:fill="D9D9D9" w:themeFill="background1" w:themeFillShade="D9"/>
            <w:tcMar>
              <w:top w:w="58" w:type="dxa"/>
              <w:left w:w="115" w:type="dxa"/>
              <w:bottom w:w="58" w:type="dxa"/>
              <w:right w:w="115" w:type="dxa"/>
            </w:tcMar>
          </w:tcPr>
          <w:p w14:paraId="1F1A8D3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Human Capital Management:</w:t>
            </w:r>
            <w:r w:rsidRPr="003A5EE6">
              <w:rPr>
                <w:rFonts w:ascii="Times New Roman" w:hAnsi="Times New Roman" w:cs="Times New Roman"/>
                <w:sz w:val="20"/>
                <w:szCs w:val="20"/>
              </w:rPr>
              <w:t xml:space="preserve"> The central bank discloses its policies and practices concerning the governance and management of human capital.</w:t>
            </w:r>
          </w:p>
        </w:tc>
      </w:tr>
      <w:tr w:rsidR="003A5EE6" w:rsidRPr="003A5EE6" w14:paraId="3F844CF4" w14:textId="77777777" w:rsidTr="00004979">
        <w:tc>
          <w:tcPr>
            <w:tcW w:w="1795" w:type="dxa"/>
            <w:tcMar>
              <w:top w:w="58" w:type="dxa"/>
              <w:left w:w="115" w:type="dxa"/>
              <w:bottom w:w="58" w:type="dxa"/>
              <w:right w:w="115" w:type="dxa"/>
            </w:tcMar>
          </w:tcPr>
          <w:p w14:paraId="46B978F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4619B01" w14:textId="77777777" w:rsidR="003A5EE6" w:rsidRPr="003A5EE6" w:rsidRDefault="003A5EE6" w:rsidP="00004979">
            <w:pPr>
              <w:rPr>
                <w:rFonts w:ascii="Times New Roman" w:hAnsi="Times New Roman" w:cs="Times New Roman"/>
                <w:sz w:val="20"/>
                <w:szCs w:val="20"/>
              </w:rPr>
            </w:pPr>
          </w:p>
        </w:tc>
      </w:tr>
      <w:tr w:rsidR="003A5EE6" w:rsidRPr="003A5EE6" w14:paraId="468E0188" w14:textId="77777777" w:rsidTr="00004979">
        <w:tc>
          <w:tcPr>
            <w:tcW w:w="1795" w:type="dxa"/>
            <w:tcMar>
              <w:top w:w="58" w:type="dxa"/>
              <w:left w:w="115" w:type="dxa"/>
              <w:bottom w:w="58" w:type="dxa"/>
              <w:right w:w="115" w:type="dxa"/>
            </w:tcMar>
          </w:tcPr>
          <w:p w14:paraId="51891371" w14:textId="2BB9FABA"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2BBB7FC" w14:textId="77777777" w:rsidR="003A5EE6" w:rsidRPr="003A5EE6" w:rsidRDefault="003A5EE6" w:rsidP="00004979">
            <w:pPr>
              <w:rPr>
                <w:rFonts w:ascii="Times New Roman" w:hAnsi="Times New Roman" w:cs="Times New Roman"/>
                <w:sz w:val="20"/>
                <w:szCs w:val="20"/>
              </w:rPr>
            </w:pPr>
          </w:p>
        </w:tc>
      </w:tr>
      <w:tr w:rsidR="003A5EE6" w:rsidRPr="003A5EE6" w14:paraId="09AE7FB2" w14:textId="77777777" w:rsidTr="00004979">
        <w:tc>
          <w:tcPr>
            <w:tcW w:w="1795" w:type="dxa"/>
            <w:tcMar>
              <w:top w:w="58" w:type="dxa"/>
              <w:left w:w="115" w:type="dxa"/>
              <w:bottom w:w="58" w:type="dxa"/>
              <w:right w:w="115" w:type="dxa"/>
            </w:tcMar>
          </w:tcPr>
          <w:p w14:paraId="50DDA71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625FA0F3" w14:textId="77777777" w:rsidR="003A5EE6" w:rsidRPr="003A5EE6" w:rsidRDefault="003A5EE6" w:rsidP="00004979">
            <w:pPr>
              <w:rPr>
                <w:rFonts w:ascii="Times New Roman" w:hAnsi="Times New Roman" w:cs="Times New Roman"/>
                <w:sz w:val="20"/>
                <w:szCs w:val="20"/>
              </w:rPr>
            </w:pPr>
          </w:p>
        </w:tc>
      </w:tr>
      <w:tr w:rsidR="003A5EE6" w:rsidRPr="003A5EE6" w14:paraId="6F39EACD" w14:textId="77777777" w:rsidTr="00004979">
        <w:tc>
          <w:tcPr>
            <w:tcW w:w="1795" w:type="dxa"/>
            <w:shd w:val="clear" w:color="auto" w:fill="D9D9D9" w:themeFill="background1" w:themeFillShade="D9"/>
            <w:tcMar>
              <w:top w:w="58" w:type="dxa"/>
              <w:left w:w="115" w:type="dxa"/>
              <w:bottom w:w="58" w:type="dxa"/>
              <w:right w:w="115" w:type="dxa"/>
            </w:tcMar>
          </w:tcPr>
          <w:p w14:paraId="066574FB"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1.7.</w:t>
            </w:r>
          </w:p>
        </w:tc>
        <w:tc>
          <w:tcPr>
            <w:tcW w:w="7555" w:type="dxa"/>
            <w:shd w:val="clear" w:color="auto" w:fill="D9D9D9" w:themeFill="background1" w:themeFillShade="D9"/>
            <w:tcMar>
              <w:top w:w="58" w:type="dxa"/>
              <w:left w:w="115" w:type="dxa"/>
              <w:bottom w:w="58" w:type="dxa"/>
              <w:right w:w="115" w:type="dxa"/>
            </w:tcMar>
          </w:tcPr>
          <w:p w14:paraId="7D45863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Communication:</w:t>
            </w:r>
            <w:r w:rsidRPr="003A5EE6">
              <w:rPr>
                <w:rFonts w:ascii="Times New Roman" w:hAnsi="Times New Roman" w:cs="Times New Roman"/>
                <w:sz w:val="20"/>
                <w:szCs w:val="20"/>
              </w:rPr>
              <w:t xml:space="preserve"> The central bank discloses means and methods of communication and the forms of disclosure of information to its stakeholders.</w:t>
            </w:r>
          </w:p>
        </w:tc>
      </w:tr>
      <w:tr w:rsidR="003A5EE6" w:rsidRPr="003A5EE6" w14:paraId="28A047E3" w14:textId="77777777" w:rsidTr="00004979">
        <w:tc>
          <w:tcPr>
            <w:tcW w:w="1795" w:type="dxa"/>
            <w:tcMar>
              <w:top w:w="58" w:type="dxa"/>
              <w:left w:w="115" w:type="dxa"/>
              <w:bottom w:w="58" w:type="dxa"/>
              <w:right w:w="115" w:type="dxa"/>
            </w:tcMar>
          </w:tcPr>
          <w:p w14:paraId="1BF1B4F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2B8DA6D" w14:textId="77777777" w:rsidR="003A5EE6" w:rsidRPr="003A5EE6" w:rsidRDefault="003A5EE6" w:rsidP="00004979">
            <w:pPr>
              <w:rPr>
                <w:rFonts w:ascii="Times New Roman" w:hAnsi="Times New Roman" w:cs="Times New Roman"/>
                <w:sz w:val="20"/>
                <w:szCs w:val="20"/>
              </w:rPr>
            </w:pPr>
          </w:p>
        </w:tc>
      </w:tr>
      <w:tr w:rsidR="003A5EE6" w:rsidRPr="003A5EE6" w14:paraId="1817CDA6" w14:textId="77777777" w:rsidTr="00004979">
        <w:tc>
          <w:tcPr>
            <w:tcW w:w="1795" w:type="dxa"/>
            <w:tcMar>
              <w:top w:w="58" w:type="dxa"/>
              <w:left w:w="115" w:type="dxa"/>
              <w:bottom w:w="58" w:type="dxa"/>
              <w:right w:w="115" w:type="dxa"/>
            </w:tcMar>
          </w:tcPr>
          <w:p w14:paraId="27F2A376" w14:textId="18D47AC7"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275B119" w14:textId="77777777" w:rsidR="003A5EE6" w:rsidRPr="003A5EE6" w:rsidRDefault="003A5EE6" w:rsidP="00004979">
            <w:pPr>
              <w:rPr>
                <w:rFonts w:ascii="Times New Roman" w:hAnsi="Times New Roman" w:cs="Times New Roman"/>
                <w:sz w:val="20"/>
                <w:szCs w:val="20"/>
              </w:rPr>
            </w:pPr>
          </w:p>
        </w:tc>
      </w:tr>
      <w:tr w:rsidR="003A5EE6" w:rsidRPr="003A5EE6" w14:paraId="5F339783" w14:textId="77777777" w:rsidTr="00004979">
        <w:tc>
          <w:tcPr>
            <w:tcW w:w="1795" w:type="dxa"/>
            <w:tcMar>
              <w:top w:w="58" w:type="dxa"/>
              <w:left w:w="115" w:type="dxa"/>
              <w:bottom w:w="58" w:type="dxa"/>
              <w:right w:w="115" w:type="dxa"/>
            </w:tcMar>
          </w:tcPr>
          <w:p w14:paraId="64390A4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B4D4A98" w14:textId="77777777" w:rsidR="003A5EE6" w:rsidRPr="003A5EE6" w:rsidRDefault="003A5EE6" w:rsidP="00004979">
            <w:pPr>
              <w:rPr>
                <w:rFonts w:ascii="Times New Roman" w:hAnsi="Times New Roman" w:cs="Times New Roman"/>
                <w:sz w:val="20"/>
                <w:szCs w:val="20"/>
              </w:rPr>
            </w:pPr>
          </w:p>
        </w:tc>
      </w:tr>
      <w:tr w:rsidR="003A5EE6" w:rsidRPr="003A5EE6" w14:paraId="2E510A40" w14:textId="77777777" w:rsidTr="00004979">
        <w:tc>
          <w:tcPr>
            <w:tcW w:w="1795" w:type="dxa"/>
            <w:shd w:val="clear" w:color="auto" w:fill="D9D9D9" w:themeFill="background1" w:themeFillShade="D9"/>
            <w:tcMar>
              <w:top w:w="58" w:type="dxa"/>
              <w:left w:w="115" w:type="dxa"/>
              <w:bottom w:w="58" w:type="dxa"/>
              <w:right w:w="115" w:type="dxa"/>
            </w:tcMar>
          </w:tcPr>
          <w:p w14:paraId="594864D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1.7.1.</w:t>
            </w:r>
          </w:p>
        </w:tc>
        <w:tc>
          <w:tcPr>
            <w:tcW w:w="7555" w:type="dxa"/>
            <w:shd w:val="clear" w:color="auto" w:fill="D9D9D9" w:themeFill="background1" w:themeFillShade="D9"/>
            <w:tcMar>
              <w:top w:w="58" w:type="dxa"/>
              <w:left w:w="115" w:type="dxa"/>
              <w:bottom w:w="58" w:type="dxa"/>
              <w:right w:w="115" w:type="dxa"/>
            </w:tcMar>
          </w:tcPr>
          <w:p w14:paraId="495072C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Arrangement</w:t>
            </w:r>
            <w:r w:rsidRPr="003A5EE6">
              <w:rPr>
                <w:rFonts w:ascii="Times New Roman" w:hAnsi="Times New Roman" w:cs="Times New Roman"/>
                <w:sz w:val="20"/>
                <w:szCs w:val="20"/>
              </w:rPr>
              <w:t>: The central bank discloses the organizational structure, responsibilities, and processes relevant for communication.</w:t>
            </w:r>
          </w:p>
        </w:tc>
      </w:tr>
      <w:tr w:rsidR="003A5EE6" w:rsidRPr="003A5EE6" w14:paraId="1E42EEF4" w14:textId="77777777" w:rsidTr="00004979">
        <w:tc>
          <w:tcPr>
            <w:tcW w:w="1795" w:type="dxa"/>
            <w:tcMar>
              <w:top w:w="58" w:type="dxa"/>
              <w:left w:w="115" w:type="dxa"/>
              <w:bottom w:w="58" w:type="dxa"/>
              <w:right w:w="115" w:type="dxa"/>
            </w:tcMar>
          </w:tcPr>
          <w:p w14:paraId="760302A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C8AA759" w14:textId="77777777" w:rsidR="003A5EE6" w:rsidRPr="003A5EE6" w:rsidRDefault="003A5EE6" w:rsidP="00004979">
            <w:pPr>
              <w:rPr>
                <w:rFonts w:ascii="Times New Roman" w:hAnsi="Times New Roman" w:cs="Times New Roman"/>
                <w:sz w:val="20"/>
                <w:szCs w:val="20"/>
              </w:rPr>
            </w:pPr>
          </w:p>
        </w:tc>
      </w:tr>
      <w:tr w:rsidR="003A5EE6" w:rsidRPr="003A5EE6" w14:paraId="32F302E2" w14:textId="77777777" w:rsidTr="00004979">
        <w:tc>
          <w:tcPr>
            <w:tcW w:w="1795" w:type="dxa"/>
            <w:tcMar>
              <w:top w:w="58" w:type="dxa"/>
              <w:left w:w="115" w:type="dxa"/>
              <w:bottom w:w="58" w:type="dxa"/>
              <w:right w:w="115" w:type="dxa"/>
            </w:tcMar>
          </w:tcPr>
          <w:p w14:paraId="08D5D698" w14:textId="2A76E987"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E96316E" w14:textId="77777777" w:rsidR="003A5EE6" w:rsidRPr="003A5EE6" w:rsidRDefault="003A5EE6" w:rsidP="00004979">
            <w:pPr>
              <w:rPr>
                <w:rFonts w:ascii="Times New Roman" w:hAnsi="Times New Roman" w:cs="Times New Roman"/>
                <w:sz w:val="20"/>
                <w:szCs w:val="20"/>
              </w:rPr>
            </w:pPr>
          </w:p>
        </w:tc>
      </w:tr>
      <w:tr w:rsidR="003A5EE6" w:rsidRPr="003A5EE6" w14:paraId="16169B3A" w14:textId="77777777" w:rsidTr="00004979">
        <w:tc>
          <w:tcPr>
            <w:tcW w:w="1795" w:type="dxa"/>
            <w:tcMar>
              <w:top w:w="58" w:type="dxa"/>
              <w:left w:w="115" w:type="dxa"/>
              <w:bottom w:w="58" w:type="dxa"/>
              <w:right w:w="115" w:type="dxa"/>
            </w:tcMar>
          </w:tcPr>
          <w:p w14:paraId="2FC25B3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4E330368" w14:textId="77777777" w:rsidR="003A5EE6" w:rsidRPr="003A5EE6" w:rsidRDefault="003A5EE6" w:rsidP="00004979">
            <w:pPr>
              <w:rPr>
                <w:rFonts w:ascii="Times New Roman" w:hAnsi="Times New Roman" w:cs="Times New Roman"/>
                <w:sz w:val="20"/>
                <w:szCs w:val="20"/>
              </w:rPr>
            </w:pPr>
          </w:p>
        </w:tc>
      </w:tr>
      <w:tr w:rsidR="003A5EE6" w:rsidRPr="003A5EE6" w14:paraId="51D13C77" w14:textId="77777777" w:rsidTr="00004979">
        <w:tc>
          <w:tcPr>
            <w:tcW w:w="1795" w:type="dxa"/>
            <w:shd w:val="clear" w:color="auto" w:fill="D9D9D9" w:themeFill="background1" w:themeFillShade="D9"/>
            <w:tcMar>
              <w:top w:w="58" w:type="dxa"/>
              <w:left w:w="115" w:type="dxa"/>
              <w:bottom w:w="58" w:type="dxa"/>
              <w:right w:w="115" w:type="dxa"/>
            </w:tcMar>
          </w:tcPr>
          <w:p w14:paraId="7C4DCFD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1.7.2.</w:t>
            </w:r>
          </w:p>
        </w:tc>
        <w:tc>
          <w:tcPr>
            <w:tcW w:w="7555" w:type="dxa"/>
            <w:shd w:val="clear" w:color="auto" w:fill="D9D9D9" w:themeFill="background1" w:themeFillShade="D9"/>
            <w:tcMar>
              <w:top w:w="58" w:type="dxa"/>
              <w:left w:w="115" w:type="dxa"/>
              <w:bottom w:w="58" w:type="dxa"/>
              <w:right w:w="115" w:type="dxa"/>
            </w:tcMar>
          </w:tcPr>
          <w:p w14:paraId="502C62A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Strategy/Tools</w:t>
            </w:r>
            <w:r w:rsidRPr="003A5EE6">
              <w:rPr>
                <w:rFonts w:ascii="Times New Roman" w:hAnsi="Times New Roman" w:cs="Times New Roman"/>
                <w:sz w:val="20"/>
                <w:szCs w:val="20"/>
              </w:rPr>
              <w:t>: The central bank discloses the objectives, target audiences, channels, and tools of communication policy.</w:t>
            </w:r>
          </w:p>
        </w:tc>
      </w:tr>
      <w:tr w:rsidR="003A5EE6" w:rsidRPr="003A5EE6" w14:paraId="7D4CC83F" w14:textId="77777777" w:rsidTr="00004979">
        <w:tc>
          <w:tcPr>
            <w:tcW w:w="1795" w:type="dxa"/>
            <w:tcMar>
              <w:top w:w="58" w:type="dxa"/>
              <w:left w:w="115" w:type="dxa"/>
              <w:bottom w:w="58" w:type="dxa"/>
              <w:right w:w="115" w:type="dxa"/>
            </w:tcMar>
          </w:tcPr>
          <w:p w14:paraId="630989FA"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lastRenderedPageBreak/>
              <w:t>Description</w:t>
            </w:r>
          </w:p>
        </w:tc>
        <w:tc>
          <w:tcPr>
            <w:tcW w:w="7555" w:type="dxa"/>
            <w:tcMar>
              <w:top w:w="58" w:type="dxa"/>
              <w:left w:w="115" w:type="dxa"/>
              <w:bottom w:w="58" w:type="dxa"/>
              <w:right w:w="115" w:type="dxa"/>
            </w:tcMar>
          </w:tcPr>
          <w:p w14:paraId="7FFF3979" w14:textId="77777777" w:rsidR="003A5EE6" w:rsidRPr="003A5EE6" w:rsidRDefault="003A5EE6" w:rsidP="00004979">
            <w:pPr>
              <w:rPr>
                <w:rFonts w:ascii="Times New Roman" w:hAnsi="Times New Roman" w:cs="Times New Roman"/>
                <w:sz w:val="20"/>
                <w:szCs w:val="20"/>
              </w:rPr>
            </w:pPr>
          </w:p>
        </w:tc>
      </w:tr>
      <w:tr w:rsidR="003A5EE6" w:rsidRPr="003A5EE6" w14:paraId="0340FEED" w14:textId="77777777" w:rsidTr="00004979">
        <w:tc>
          <w:tcPr>
            <w:tcW w:w="1795" w:type="dxa"/>
            <w:tcMar>
              <w:top w:w="58" w:type="dxa"/>
              <w:left w:w="115" w:type="dxa"/>
              <w:bottom w:w="58" w:type="dxa"/>
              <w:right w:w="115" w:type="dxa"/>
            </w:tcMar>
          </w:tcPr>
          <w:p w14:paraId="05AB0B4E" w14:textId="2EE9B397"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DDD70E7" w14:textId="77777777" w:rsidR="003A5EE6" w:rsidRPr="003A5EE6" w:rsidRDefault="003A5EE6" w:rsidP="00004979">
            <w:pPr>
              <w:rPr>
                <w:rFonts w:ascii="Times New Roman" w:hAnsi="Times New Roman" w:cs="Times New Roman"/>
                <w:sz w:val="20"/>
                <w:szCs w:val="20"/>
              </w:rPr>
            </w:pPr>
          </w:p>
        </w:tc>
      </w:tr>
      <w:tr w:rsidR="003A5EE6" w:rsidRPr="003A5EE6" w14:paraId="24F1EAF6" w14:textId="77777777" w:rsidTr="00004979">
        <w:tc>
          <w:tcPr>
            <w:tcW w:w="1795" w:type="dxa"/>
            <w:tcMar>
              <w:top w:w="58" w:type="dxa"/>
              <w:left w:w="115" w:type="dxa"/>
              <w:bottom w:w="58" w:type="dxa"/>
              <w:right w:w="115" w:type="dxa"/>
            </w:tcMar>
          </w:tcPr>
          <w:p w14:paraId="6F8075A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E2D8FC9" w14:textId="77777777" w:rsidR="003A5EE6" w:rsidRPr="003A5EE6" w:rsidRDefault="003A5EE6" w:rsidP="00004979">
            <w:pPr>
              <w:rPr>
                <w:rFonts w:ascii="Times New Roman" w:hAnsi="Times New Roman" w:cs="Times New Roman"/>
                <w:sz w:val="20"/>
                <w:szCs w:val="20"/>
              </w:rPr>
            </w:pPr>
          </w:p>
        </w:tc>
      </w:tr>
      <w:tr w:rsidR="003A5EE6" w:rsidRPr="003A5EE6" w14:paraId="1DEAF48B" w14:textId="77777777" w:rsidTr="00004979">
        <w:tc>
          <w:tcPr>
            <w:tcW w:w="1795" w:type="dxa"/>
            <w:shd w:val="clear" w:color="auto" w:fill="D9D9D9" w:themeFill="background1" w:themeFillShade="D9"/>
            <w:tcMar>
              <w:top w:w="58" w:type="dxa"/>
              <w:left w:w="115" w:type="dxa"/>
              <w:bottom w:w="58" w:type="dxa"/>
              <w:right w:w="115" w:type="dxa"/>
            </w:tcMar>
          </w:tcPr>
          <w:p w14:paraId="6FCFAA25" w14:textId="77777777" w:rsidR="003A5EE6" w:rsidRPr="003A5EE6" w:rsidRDefault="003A5EE6" w:rsidP="00004979">
            <w:pPr>
              <w:rPr>
                <w:rFonts w:ascii="Times New Roman" w:hAnsi="Times New Roman" w:cs="Times New Roman"/>
                <w:sz w:val="20"/>
                <w:szCs w:val="20"/>
              </w:rPr>
            </w:pPr>
            <w:bookmarkStart w:id="327" w:name="_Hlk52446183"/>
            <w:r w:rsidRPr="003A5EE6">
              <w:rPr>
                <w:rFonts w:ascii="Times New Roman" w:hAnsi="Times New Roman" w:cs="Times New Roman"/>
                <w:b/>
                <w:bCs/>
                <w:sz w:val="20"/>
                <w:szCs w:val="20"/>
              </w:rPr>
              <w:t>Principle 1.8.</w:t>
            </w:r>
            <w:bookmarkEnd w:id="327"/>
          </w:p>
        </w:tc>
        <w:tc>
          <w:tcPr>
            <w:tcW w:w="7555" w:type="dxa"/>
            <w:shd w:val="clear" w:color="auto" w:fill="D9D9D9" w:themeFill="background1" w:themeFillShade="D9"/>
            <w:tcMar>
              <w:top w:w="58" w:type="dxa"/>
              <w:left w:w="115" w:type="dxa"/>
              <w:bottom w:w="58" w:type="dxa"/>
              <w:right w:w="115" w:type="dxa"/>
            </w:tcMar>
          </w:tcPr>
          <w:p w14:paraId="0CBF31E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Confidentiality</w:t>
            </w:r>
            <w:r w:rsidRPr="003A5EE6">
              <w:rPr>
                <w:rFonts w:ascii="Times New Roman" w:hAnsi="Times New Roman" w:cs="Times New Roman"/>
                <w:sz w:val="20"/>
                <w:szCs w:val="20"/>
              </w:rPr>
              <w:t>: The central bank discloses its policy on confidentiality or secrecy of central bank information, including the reasons underlying the choices it has made on disclosure or non-disclosure of sensitive information.</w:t>
            </w:r>
          </w:p>
        </w:tc>
      </w:tr>
      <w:tr w:rsidR="003A5EE6" w:rsidRPr="003A5EE6" w14:paraId="6EB51F14" w14:textId="77777777" w:rsidTr="00004979">
        <w:tc>
          <w:tcPr>
            <w:tcW w:w="1795" w:type="dxa"/>
            <w:tcMar>
              <w:top w:w="58" w:type="dxa"/>
              <w:left w:w="115" w:type="dxa"/>
              <w:bottom w:w="58" w:type="dxa"/>
              <w:right w:w="115" w:type="dxa"/>
            </w:tcMar>
          </w:tcPr>
          <w:p w14:paraId="59B428C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F8C26B0" w14:textId="77777777" w:rsidR="003A5EE6" w:rsidRPr="003A5EE6" w:rsidRDefault="003A5EE6" w:rsidP="00004979">
            <w:pPr>
              <w:rPr>
                <w:rFonts w:ascii="Times New Roman" w:hAnsi="Times New Roman" w:cs="Times New Roman"/>
                <w:sz w:val="20"/>
                <w:szCs w:val="20"/>
              </w:rPr>
            </w:pPr>
          </w:p>
        </w:tc>
      </w:tr>
      <w:tr w:rsidR="003A5EE6" w:rsidRPr="003A5EE6" w14:paraId="0913FD34" w14:textId="77777777" w:rsidTr="00004979">
        <w:tc>
          <w:tcPr>
            <w:tcW w:w="1795" w:type="dxa"/>
            <w:tcMar>
              <w:top w:w="58" w:type="dxa"/>
              <w:left w:w="115" w:type="dxa"/>
              <w:bottom w:w="58" w:type="dxa"/>
              <w:right w:w="115" w:type="dxa"/>
            </w:tcMar>
          </w:tcPr>
          <w:p w14:paraId="357626E5" w14:textId="569B6FA3"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0BEF6F0" w14:textId="77777777" w:rsidR="003A5EE6" w:rsidRPr="003A5EE6" w:rsidRDefault="003A5EE6" w:rsidP="00004979">
            <w:pPr>
              <w:rPr>
                <w:rFonts w:ascii="Times New Roman" w:hAnsi="Times New Roman" w:cs="Times New Roman"/>
                <w:sz w:val="20"/>
                <w:szCs w:val="20"/>
              </w:rPr>
            </w:pPr>
          </w:p>
        </w:tc>
      </w:tr>
      <w:tr w:rsidR="003A5EE6" w:rsidRPr="003A5EE6" w14:paraId="4DD847E6" w14:textId="77777777" w:rsidTr="00004979">
        <w:tc>
          <w:tcPr>
            <w:tcW w:w="1795" w:type="dxa"/>
            <w:tcMar>
              <w:top w:w="58" w:type="dxa"/>
              <w:left w:w="115" w:type="dxa"/>
              <w:bottom w:w="58" w:type="dxa"/>
              <w:right w:w="115" w:type="dxa"/>
            </w:tcMar>
          </w:tcPr>
          <w:p w14:paraId="5EE5673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1B59315" w14:textId="77777777" w:rsidR="003A5EE6" w:rsidRPr="003A5EE6" w:rsidRDefault="003A5EE6" w:rsidP="00004979">
            <w:pPr>
              <w:rPr>
                <w:rFonts w:ascii="Times New Roman" w:hAnsi="Times New Roman" w:cs="Times New Roman"/>
                <w:sz w:val="20"/>
                <w:szCs w:val="20"/>
              </w:rPr>
            </w:pPr>
          </w:p>
        </w:tc>
      </w:tr>
      <w:tr w:rsidR="003A5EE6" w:rsidRPr="003A5EE6" w14:paraId="43B2D5B4" w14:textId="77777777" w:rsidTr="00D7157D">
        <w:tc>
          <w:tcPr>
            <w:tcW w:w="9350" w:type="dxa"/>
            <w:gridSpan w:val="2"/>
            <w:tcBorders>
              <w:bottom w:val="single" w:sz="4" w:space="0" w:color="auto"/>
            </w:tcBorders>
            <w:shd w:val="clear" w:color="auto" w:fill="FFF2CC" w:themeFill="accent4" w:themeFillTint="33"/>
            <w:tcMar>
              <w:top w:w="58" w:type="dxa"/>
              <w:left w:w="115" w:type="dxa"/>
              <w:bottom w:w="58" w:type="dxa"/>
              <w:right w:w="115" w:type="dxa"/>
            </w:tcMar>
          </w:tcPr>
          <w:p w14:paraId="7D4B1007" w14:textId="77777777" w:rsidR="003A5EE6" w:rsidRPr="003A5EE6" w:rsidRDefault="003A5EE6" w:rsidP="00004979">
            <w:pPr>
              <w:jc w:val="center"/>
              <w:rPr>
                <w:rFonts w:ascii="Times New Roman" w:hAnsi="Times New Roman" w:cs="Times New Roman"/>
                <w:b/>
                <w:bCs/>
                <w:color w:val="407EC9"/>
                <w:sz w:val="20"/>
                <w:szCs w:val="20"/>
              </w:rPr>
            </w:pPr>
            <w:bookmarkStart w:id="328" w:name="_Hlk54783368"/>
            <w:r w:rsidRPr="003A5EE6">
              <w:rPr>
                <w:rFonts w:ascii="Times New Roman" w:hAnsi="Times New Roman" w:cs="Times New Roman"/>
                <w:b/>
                <w:bCs/>
                <w:color w:val="407EC9"/>
                <w:sz w:val="20"/>
                <w:szCs w:val="20"/>
              </w:rPr>
              <w:t>Pillar II—Central Bank Policies</w:t>
            </w:r>
          </w:p>
        </w:tc>
      </w:tr>
      <w:tr w:rsidR="003A5EE6" w:rsidRPr="003A5EE6" w14:paraId="4FC89B39" w14:textId="77777777" w:rsidTr="00004979">
        <w:tc>
          <w:tcPr>
            <w:tcW w:w="1795" w:type="dxa"/>
            <w:shd w:val="clear" w:color="auto" w:fill="D9D9D9" w:themeFill="background1" w:themeFillShade="D9"/>
            <w:tcMar>
              <w:top w:w="58" w:type="dxa"/>
              <w:left w:w="115" w:type="dxa"/>
              <w:bottom w:w="58" w:type="dxa"/>
              <w:right w:w="115" w:type="dxa"/>
            </w:tcMar>
          </w:tcPr>
          <w:p w14:paraId="3EBD294A" w14:textId="77777777" w:rsidR="003A5EE6" w:rsidRPr="003E0007" w:rsidRDefault="003A5EE6" w:rsidP="00004979">
            <w:pPr>
              <w:rPr>
                <w:rFonts w:ascii="Times New Roman" w:hAnsi="Times New Roman" w:cs="Times New Roman"/>
                <w:b/>
                <w:bCs/>
                <w:sz w:val="20"/>
                <w:szCs w:val="20"/>
              </w:rPr>
            </w:pPr>
            <w:r w:rsidRPr="003E0007">
              <w:rPr>
                <w:rFonts w:ascii="Times New Roman" w:hAnsi="Times New Roman" w:cs="Times New Roman"/>
                <w:b/>
                <w:bCs/>
                <w:sz w:val="20"/>
                <w:szCs w:val="20"/>
              </w:rPr>
              <w:t xml:space="preserve">Principle 2.1. </w:t>
            </w:r>
          </w:p>
          <w:p w14:paraId="79E5DFFC" w14:textId="77777777" w:rsidR="003A5EE6" w:rsidRPr="003A5EE6" w:rsidRDefault="003A5EE6" w:rsidP="00004979">
            <w:pPr>
              <w:rPr>
                <w:rFonts w:ascii="Times New Roman" w:hAnsi="Times New Roman" w:cs="Times New Roman"/>
                <w:sz w:val="20"/>
                <w:szCs w:val="20"/>
              </w:rPr>
            </w:pPr>
          </w:p>
        </w:tc>
        <w:tc>
          <w:tcPr>
            <w:tcW w:w="7555" w:type="dxa"/>
            <w:shd w:val="clear" w:color="auto" w:fill="D9D9D9" w:themeFill="background1" w:themeFillShade="D9"/>
            <w:tcMar>
              <w:top w:w="58" w:type="dxa"/>
              <w:left w:w="115" w:type="dxa"/>
              <w:bottom w:w="58" w:type="dxa"/>
              <w:right w:w="115" w:type="dxa"/>
            </w:tcMar>
          </w:tcPr>
          <w:p w14:paraId="02CEBA2A" w14:textId="77777777" w:rsidR="003A5EE6" w:rsidRPr="003A5EE6" w:rsidRDefault="003A5EE6" w:rsidP="00004979">
            <w:pPr>
              <w:rPr>
                <w:rFonts w:ascii="Times New Roman" w:hAnsi="Times New Roman" w:cs="Times New Roman"/>
                <w:iCs/>
                <w:sz w:val="20"/>
                <w:szCs w:val="20"/>
              </w:rPr>
            </w:pPr>
            <w:r w:rsidRPr="003A5EE6">
              <w:rPr>
                <w:rFonts w:ascii="Times New Roman" w:hAnsi="Times New Roman" w:cs="Times New Roman"/>
                <w:b/>
                <w:iCs/>
                <w:sz w:val="20"/>
                <w:szCs w:val="20"/>
              </w:rPr>
              <w:t>Monetary Policy</w:t>
            </w:r>
            <w:r w:rsidRPr="003A5EE6">
              <w:rPr>
                <w:rFonts w:ascii="Times New Roman" w:hAnsi="Times New Roman" w:cs="Times New Roman"/>
                <w:iCs/>
                <w:sz w:val="20"/>
                <w:szCs w:val="20"/>
              </w:rPr>
              <w:t xml:space="preserve">: The </w:t>
            </w:r>
            <w:bookmarkStart w:id="329" w:name="_Hlk25583973"/>
            <w:r w:rsidRPr="003A5EE6">
              <w:rPr>
                <w:rFonts w:ascii="Times New Roman" w:hAnsi="Times New Roman" w:cs="Times New Roman"/>
                <w:iCs/>
                <w:sz w:val="20"/>
                <w:szCs w:val="20"/>
              </w:rPr>
              <w:t>central bank publicly and clearly discloses the objectives, policy framework, and instruments</w:t>
            </w:r>
            <w:bookmarkEnd w:id="329"/>
            <w:r w:rsidRPr="003A5EE6">
              <w:rPr>
                <w:rFonts w:ascii="Times New Roman" w:hAnsi="Times New Roman" w:cs="Times New Roman"/>
                <w:iCs/>
                <w:sz w:val="20"/>
                <w:szCs w:val="20"/>
              </w:rPr>
              <w:t xml:space="preserve"> of monetary policy.</w:t>
            </w:r>
          </w:p>
        </w:tc>
      </w:tr>
      <w:tr w:rsidR="003A5EE6" w:rsidRPr="003A5EE6" w14:paraId="024D43F6" w14:textId="77777777" w:rsidTr="00004979">
        <w:tc>
          <w:tcPr>
            <w:tcW w:w="1795" w:type="dxa"/>
            <w:tcMar>
              <w:top w:w="58" w:type="dxa"/>
              <w:left w:w="115" w:type="dxa"/>
              <w:bottom w:w="58" w:type="dxa"/>
              <w:right w:w="115" w:type="dxa"/>
            </w:tcMar>
          </w:tcPr>
          <w:p w14:paraId="5DF7BBD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3EEFC2F" w14:textId="77777777" w:rsidR="003A5EE6" w:rsidRPr="003A5EE6" w:rsidRDefault="003A5EE6" w:rsidP="00004979">
            <w:pPr>
              <w:rPr>
                <w:rFonts w:ascii="Times New Roman" w:hAnsi="Times New Roman" w:cs="Times New Roman"/>
                <w:sz w:val="20"/>
                <w:szCs w:val="20"/>
              </w:rPr>
            </w:pPr>
          </w:p>
        </w:tc>
      </w:tr>
      <w:tr w:rsidR="003A5EE6" w:rsidRPr="003A5EE6" w14:paraId="2FE95D84" w14:textId="77777777" w:rsidTr="00004979">
        <w:tc>
          <w:tcPr>
            <w:tcW w:w="1795" w:type="dxa"/>
            <w:tcMar>
              <w:top w:w="58" w:type="dxa"/>
              <w:left w:w="115" w:type="dxa"/>
              <w:bottom w:w="58" w:type="dxa"/>
              <w:right w:w="115" w:type="dxa"/>
            </w:tcMar>
          </w:tcPr>
          <w:p w14:paraId="6934E046" w14:textId="24169A81"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C8CC835" w14:textId="77777777" w:rsidR="003A5EE6" w:rsidRPr="003A5EE6" w:rsidRDefault="003A5EE6" w:rsidP="00004979">
            <w:pPr>
              <w:rPr>
                <w:rFonts w:ascii="Times New Roman" w:hAnsi="Times New Roman" w:cs="Times New Roman"/>
                <w:sz w:val="20"/>
                <w:szCs w:val="20"/>
              </w:rPr>
            </w:pPr>
          </w:p>
        </w:tc>
      </w:tr>
      <w:tr w:rsidR="003A5EE6" w:rsidRPr="003A5EE6" w14:paraId="6E9500AB" w14:textId="77777777" w:rsidTr="00004979">
        <w:tc>
          <w:tcPr>
            <w:tcW w:w="1795" w:type="dxa"/>
            <w:tcBorders>
              <w:bottom w:val="single" w:sz="4" w:space="0" w:color="auto"/>
            </w:tcBorders>
            <w:tcMar>
              <w:top w:w="58" w:type="dxa"/>
              <w:left w:w="115" w:type="dxa"/>
              <w:bottom w:w="58" w:type="dxa"/>
              <w:right w:w="115" w:type="dxa"/>
            </w:tcMar>
          </w:tcPr>
          <w:p w14:paraId="26B556A3"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5C98236" w14:textId="77777777" w:rsidR="003A5EE6" w:rsidRPr="003A5EE6" w:rsidRDefault="003A5EE6" w:rsidP="00004979">
            <w:pPr>
              <w:rPr>
                <w:rFonts w:ascii="Times New Roman" w:hAnsi="Times New Roman" w:cs="Times New Roman"/>
                <w:sz w:val="20"/>
                <w:szCs w:val="20"/>
              </w:rPr>
            </w:pPr>
          </w:p>
        </w:tc>
      </w:tr>
      <w:tr w:rsidR="003A5EE6" w:rsidRPr="003A5EE6" w14:paraId="7B4578F9" w14:textId="77777777" w:rsidTr="00004979">
        <w:tc>
          <w:tcPr>
            <w:tcW w:w="1795" w:type="dxa"/>
            <w:shd w:val="clear" w:color="auto" w:fill="D9D9D9" w:themeFill="background1" w:themeFillShade="D9"/>
            <w:tcMar>
              <w:top w:w="58" w:type="dxa"/>
              <w:left w:w="115" w:type="dxa"/>
              <w:bottom w:w="58" w:type="dxa"/>
              <w:right w:w="115" w:type="dxa"/>
            </w:tcMar>
          </w:tcPr>
          <w:p w14:paraId="6547A30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2.1.1.</w:t>
            </w:r>
          </w:p>
        </w:tc>
        <w:tc>
          <w:tcPr>
            <w:tcW w:w="7555" w:type="dxa"/>
            <w:shd w:val="clear" w:color="auto" w:fill="D9D9D9" w:themeFill="background1" w:themeFillShade="D9"/>
            <w:tcMar>
              <w:top w:w="58" w:type="dxa"/>
              <w:left w:w="115" w:type="dxa"/>
              <w:bottom w:w="58" w:type="dxa"/>
              <w:right w:w="115" w:type="dxa"/>
            </w:tcMar>
          </w:tcPr>
          <w:p w14:paraId="0845DD3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Objectives and Framework</w:t>
            </w:r>
            <w:r w:rsidRPr="003A5EE6">
              <w:rPr>
                <w:rFonts w:ascii="Times New Roman" w:hAnsi="Times New Roman" w:cs="Times New Roman"/>
                <w:bCs/>
                <w:sz w:val="20"/>
                <w:szCs w:val="20"/>
              </w:rPr>
              <w:t xml:space="preserve">: </w:t>
            </w:r>
            <w:r w:rsidRPr="003A5EE6">
              <w:rPr>
                <w:rFonts w:ascii="Times New Roman" w:hAnsi="Times New Roman" w:cs="Times New Roman"/>
                <w:sz w:val="20"/>
                <w:szCs w:val="20"/>
              </w:rPr>
              <w:t>The central bank discloses its monetary policy framework and strategy for achieving its objectives.</w:t>
            </w:r>
          </w:p>
        </w:tc>
      </w:tr>
      <w:tr w:rsidR="003A5EE6" w:rsidRPr="003A5EE6" w14:paraId="7AD775B6" w14:textId="77777777" w:rsidTr="00004979">
        <w:tc>
          <w:tcPr>
            <w:tcW w:w="1795" w:type="dxa"/>
            <w:tcMar>
              <w:top w:w="58" w:type="dxa"/>
              <w:left w:w="115" w:type="dxa"/>
              <w:bottom w:w="58" w:type="dxa"/>
              <w:right w:w="115" w:type="dxa"/>
            </w:tcMar>
          </w:tcPr>
          <w:p w14:paraId="333EE66A"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F1A3106" w14:textId="77777777" w:rsidR="003A5EE6" w:rsidRPr="003A5EE6" w:rsidRDefault="003A5EE6" w:rsidP="00004979">
            <w:pPr>
              <w:rPr>
                <w:rFonts w:ascii="Times New Roman" w:hAnsi="Times New Roman" w:cs="Times New Roman"/>
                <w:sz w:val="20"/>
                <w:szCs w:val="20"/>
              </w:rPr>
            </w:pPr>
          </w:p>
        </w:tc>
      </w:tr>
      <w:tr w:rsidR="003A5EE6" w:rsidRPr="003A5EE6" w14:paraId="17FB5583" w14:textId="77777777" w:rsidTr="00004979">
        <w:tc>
          <w:tcPr>
            <w:tcW w:w="1795" w:type="dxa"/>
            <w:tcMar>
              <w:top w:w="58" w:type="dxa"/>
              <w:left w:w="115" w:type="dxa"/>
              <w:bottom w:w="58" w:type="dxa"/>
              <w:right w:w="115" w:type="dxa"/>
            </w:tcMar>
          </w:tcPr>
          <w:p w14:paraId="36CBD2B6" w14:textId="12321BFC"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45F52E1" w14:textId="77777777" w:rsidR="003A5EE6" w:rsidRPr="003A5EE6" w:rsidRDefault="003A5EE6" w:rsidP="00004979">
            <w:pPr>
              <w:rPr>
                <w:rFonts w:ascii="Times New Roman" w:hAnsi="Times New Roman" w:cs="Times New Roman"/>
                <w:sz w:val="20"/>
                <w:szCs w:val="20"/>
              </w:rPr>
            </w:pPr>
          </w:p>
        </w:tc>
      </w:tr>
      <w:tr w:rsidR="003A5EE6" w:rsidRPr="003A5EE6" w14:paraId="0D784512" w14:textId="77777777" w:rsidTr="00004979">
        <w:tc>
          <w:tcPr>
            <w:tcW w:w="1795" w:type="dxa"/>
            <w:tcBorders>
              <w:bottom w:val="single" w:sz="4" w:space="0" w:color="auto"/>
            </w:tcBorders>
            <w:tcMar>
              <w:top w:w="58" w:type="dxa"/>
              <w:left w:w="115" w:type="dxa"/>
              <w:bottom w:w="58" w:type="dxa"/>
              <w:right w:w="115" w:type="dxa"/>
            </w:tcMar>
          </w:tcPr>
          <w:p w14:paraId="200C38EA"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FF036F0" w14:textId="77777777" w:rsidR="003A5EE6" w:rsidRPr="003A5EE6" w:rsidRDefault="003A5EE6" w:rsidP="00004979">
            <w:pPr>
              <w:rPr>
                <w:rFonts w:ascii="Times New Roman" w:hAnsi="Times New Roman" w:cs="Times New Roman"/>
                <w:sz w:val="20"/>
                <w:szCs w:val="20"/>
              </w:rPr>
            </w:pPr>
          </w:p>
        </w:tc>
      </w:tr>
      <w:tr w:rsidR="003A5EE6" w:rsidRPr="003A5EE6" w14:paraId="501A6D30" w14:textId="77777777" w:rsidTr="00004979">
        <w:tc>
          <w:tcPr>
            <w:tcW w:w="1795" w:type="dxa"/>
            <w:shd w:val="clear" w:color="auto" w:fill="D9D9D9" w:themeFill="background1" w:themeFillShade="D9"/>
            <w:tcMar>
              <w:top w:w="58" w:type="dxa"/>
              <w:left w:w="115" w:type="dxa"/>
              <w:bottom w:w="58" w:type="dxa"/>
              <w:right w:w="115" w:type="dxa"/>
            </w:tcMar>
          </w:tcPr>
          <w:p w14:paraId="59FE79A3"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2.1.2.</w:t>
            </w:r>
          </w:p>
        </w:tc>
        <w:tc>
          <w:tcPr>
            <w:tcW w:w="7555" w:type="dxa"/>
            <w:shd w:val="clear" w:color="auto" w:fill="D9D9D9" w:themeFill="background1" w:themeFillShade="D9"/>
            <w:tcMar>
              <w:top w:w="58" w:type="dxa"/>
              <w:left w:w="115" w:type="dxa"/>
              <w:bottom w:w="58" w:type="dxa"/>
              <w:right w:w="115" w:type="dxa"/>
            </w:tcMar>
          </w:tcPr>
          <w:p w14:paraId="128D419A"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Policy Decisions</w:t>
            </w:r>
            <w:r w:rsidRPr="003A5EE6">
              <w:rPr>
                <w:rFonts w:ascii="Times New Roman" w:hAnsi="Times New Roman" w:cs="Times New Roman"/>
                <w:sz w:val="20"/>
                <w:szCs w:val="20"/>
              </w:rPr>
              <w:t>: The central bank discloses its monetary policy decisions in a timely manner and indicates how the decisions foster the achievement of its monetary policy objective(s). The central bank discloses the process by which policy decisions are taken, including with respect to the meeting calendar of its monetary policy decision-making bodies and their voting procedures.</w:t>
            </w:r>
          </w:p>
        </w:tc>
      </w:tr>
      <w:tr w:rsidR="003A5EE6" w:rsidRPr="003A5EE6" w14:paraId="5C0A396F" w14:textId="77777777" w:rsidTr="00004979">
        <w:tc>
          <w:tcPr>
            <w:tcW w:w="1795" w:type="dxa"/>
            <w:tcMar>
              <w:top w:w="58" w:type="dxa"/>
              <w:left w:w="115" w:type="dxa"/>
              <w:bottom w:w="58" w:type="dxa"/>
              <w:right w:w="115" w:type="dxa"/>
            </w:tcMar>
          </w:tcPr>
          <w:p w14:paraId="20DBA5C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57386E1" w14:textId="77777777" w:rsidR="003A5EE6" w:rsidRPr="003A5EE6" w:rsidRDefault="003A5EE6" w:rsidP="00004979">
            <w:pPr>
              <w:rPr>
                <w:rFonts w:ascii="Times New Roman" w:hAnsi="Times New Roman" w:cs="Times New Roman"/>
                <w:sz w:val="20"/>
                <w:szCs w:val="20"/>
              </w:rPr>
            </w:pPr>
          </w:p>
        </w:tc>
      </w:tr>
      <w:tr w:rsidR="003A5EE6" w:rsidRPr="003A5EE6" w14:paraId="6C9668DD" w14:textId="77777777" w:rsidTr="00004979">
        <w:tc>
          <w:tcPr>
            <w:tcW w:w="1795" w:type="dxa"/>
            <w:tcMar>
              <w:top w:w="58" w:type="dxa"/>
              <w:left w:w="115" w:type="dxa"/>
              <w:bottom w:w="58" w:type="dxa"/>
              <w:right w:w="115" w:type="dxa"/>
            </w:tcMar>
          </w:tcPr>
          <w:p w14:paraId="0F4A2D0C" w14:textId="27685336"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BAED10B" w14:textId="77777777" w:rsidR="003A5EE6" w:rsidRPr="003A5EE6" w:rsidRDefault="003A5EE6" w:rsidP="00004979">
            <w:pPr>
              <w:rPr>
                <w:rFonts w:ascii="Times New Roman" w:hAnsi="Times New Roman" w:cs="Times New Roman"/>
                <w:sz w:val="20"/>
                <w:szCs w:val="20"/>
              </w:rPr>
            </w:pPr>
          </w:p>
        </w:tc>
      </w:tr>
      <w:tr w:rsidR="003A5EE6" w:rsidRPr="003A5EE6" w14:paraId="07BCD0E8" w14:textId="77777777" w:rsidTr="00004979">
        <w:tc>
          <w:tcPr>
            <w:tcW w:w="1795" w:type="dxa"/>
            <w:tcBorders>
              <w:bottom w:val="single" w:sz="4" w:space="0" w:color="auto"/>
            </w:tcBorders>
            <w:tcMar>
              <w:top w:w="58" w:type="dxa"/>
              <w:left w:w="115" w:type="dxa"/>
              <w:bottom w:w="58" w:type="dxa"/>
              <w:right w:w="115" w:type="dxa"/>
            </w:tcMar>
          </w:tcPr>
          <w:p w14:paraId="6141C64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36012C5" w14:textId="77777777" w:rsidR="003A5EE6" w:rsidRPr="003A5EE6" w:rsidRDefault="003A5EE6" w:rsidP="00004979">
            <w:pPr>
              <w:rPr>
                <w:rFonts w:ascii="Times New Roman" w:hAnsi="Times New Roman" w:cs="Times New Roman"/>
                <w:sz w:val="20"/>
                <w:szCs w:val="20"/>
              </w:rPr>
            </w:pPr>
          </w:p>
        </w:tc>
      </w:tr>
      <w:tr w:rsidR="003A5EE6" w:rsidRPr="003A5EE6" w14:paraId="1D74987B" w14:textId="77777777" w:rsidTr="00004979">
        <w:tc>
          <w:tcPr>
            <w:tcW w:w="1795" w:type="dxa"/>
            <w:shd w:val="clear" w:color="auto" w:fill="D9D9D9" w:themeFill="background1" w:themeFillShade="D9"/>
            <w:tcMar>
              <w:top w:w="58" w:type="dxa"/>
              <w:left w:w="115" w:type="dxa"/>
              <w:bottom w:w="58" w:type="dxa"/>
              <w:right w:w="115" w:type="dxa"/>
            </w:tcMar>
          </w:tcPr>
          <w:p w14:paraId="71A716B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2.1.3.</w:t>
            </w:r>
          </w:p>
        </w:tc>
        <w:tc>
          <w:tcPr>
            <w:tcW w:w="7555" w:type="dxa"/>
            <w:shd w:val="clear" w:color="auto" w:fill="D9D9D9" w:themeFill="background1" w:themeFillShade="D9"/>
            <w:tcMar>
              <w:top w:w="58" w:type="dxa"/>
              <w:left w:w="115" w:type="dxa"/>
              <w:bottom w:w="58" w:type="dxa"/>
              <w:right w:w="115" w:type="dxa"/>
            </w:tcMar>
          </w:tcPr>
          <w:p w14:paraId="32205549"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Supporting Analysis</w:t>
            </w:r>
            <w:r w:rsidRPr="003A5EE6">
              <w:rPr>
                <w:rFonts w:ascii="Times New Roman" w:hAnsi="Times New Roman" w:cs="Times New Roman"/>
                <w:sz w:val="20"/>
                <w:szCs w:val="20"/>
              </w:rPr>
              <w:t>: The central bank discloses relevant economic information and supporting analysis that informs its monetary policy decisions.</w:t>
            </w:r>
          </w:p>
        </w:tc>
      </w:tr>
      <w:tr w:rsidR="003A5EE6" w:rsidRPr="003A5EE6" w14:paraId="5D09814C" w14:textId="77777777" w:rsidTr="00004979">
        <w:tc>
          <w:tcPr>
            <w:tcW w:w="1795" w:type="dxa"/>
            <w:tcMar>
              <w:top w:w="58" w:type="dxa"/>
              <w:left w:w="115" w:type="dxa"/>
              <w:bottom w:w="58" w:type="dxa"/>
              <w:right w:w="115" w:type="dxa"/>
            </w:tcMar>
          </w:tcPr>
          <w:p w14:paraId="1D0A5AB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145C7AA" w14:textId="77777777" w:rsidR="003A5EE6" w:rsidRPr="003A5EE6" w:rsidRDefault="003A5EE6" w:rsidP="00004979">
            <w:pPr>
              <w:rPr>
                <w:rFonts w:ascii="Times New Roman" w:hAnsi="Times New Roman" w:cs="Times New Roman"/>
                <w:sz w:val="20"/>
                <w:szCs w:val="20"/>
              </w:rPr>
            </w:pPr>
          </w:p>
        </w:tc>
      </w:tr>
      <w:tr w:rsidR="003A5EE6" w:rsidRPr="003A5EE6" w14:paraId="05D15D50" w14:textId="77777777" w:rsidTr="00004979">
        <w:tc>
          <w:tcPr>
            <w:tcW w:w="1795" w:type="dxa"/>
            <w:tcMar>
              <w:top w:w="58" w:type="dxa"/>
              <w:left w:w="115" w:type="dxa"/>
              <w:bottom w:w="58" w:type="dxa"/>
              <w:right w:w="115" w:type="dxa"/>
            </w:tcMar>
          </w:tcPr>
          <w:p w14:paraId="50B237D2" w14:textId="684D0F17"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0144CC0" w14:textId="77777777" w:rsidR="003A5EE6" w:rsidRPr="003A5EE6" w:rsidRDefault="003A5EE6" w:rsidP="00004979">
            <w:pPr>
              <w:rPr>
                <w:rFonts w:ascii="Times New Roman" w:hAnsi="Times New Roman" w:cs="Times New Roman"/>
                <w:sz w:val="20"/>
                <w:szCs w:val="20"/>
              </w:rPr>
            </w:pPr>
          </w:p>
        </w:tc>
      </w:tr>
      <w:tr w:rsidR="003A5EE6" w:rsidRPr="003A5EE6" w14:paraId="676B58CB" w14:textId="77777777" w:rsidTr="00004979">
        <w:tc>
          <w:tcPr>
            <w:tcW w:w="1795" w:type="dxa"/>
            <w:tcBorders>
              <w:bottom w:val="single" w:sz="4" w:space="0" w:color="auto"/>
            </w:tcBorders>
            <w:tcMar>
              <w:top w:w="58" w:type="dxa"/>
              <w:left w:w="115" w:type="dxa"/>
              <w:bottom w:w="58" w:type="dxa"/>
              <w:right w:w="115" w:type="dxa"/>
            </w:tcMar>
          </w:tcPr>
          <w:p w14:paraId="4BF5675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089F43C" w14:textId="77777777" w:rsidR="003A5EE6" w:rsidRPr="003A5EE6" w:rsidRDefault="003A5EE6" w:rsidP="00004979">
            <w:pPr>
              <w:rPr>
                <w:rFonts w:ascii="Times New Roman" w:hAnsi="Times New Roman" w:cs="Times New Roman"/>
                <w:sz w:val="20"/>
                <w:szCs w:val="20"/>
              </w:rPr>
            </w:pPr>
          </w:p>
        </w:tc>
      </w:tr>
      <w:tr w:rsidR="003A5EE6" w:rsidRPr="003A5EE6" w14:paraId="61994F7F" w14:textId="77777777" w:rsidTr="00004979">
        <w:tc>
          <w:tcPr>
            <w:tcW w:w="1795" w:type="dxa"/>
            <w:shd w:val="clear" w:color="auto" w:fill="D9D9D9" w:themeFill="background1" w:themeFillShade="D9"/>
            <w:tcMar>
              <w:top w:w="58" w:type="dxa"/>
              <w:left w:w="115" w:type="dxa"/>
              <w:bottom w:w="58" w:type="dxa"/>
              <w:right w:w="115" w:type="dxa"/>
            </w:tcMar>
          </w:tcPr>
          <w:p w14:paraId="1C3A4A0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2.2.</w:t>
            </w:r>
          </w:p>
        </w:tc>
        <w:tc>
          <w:tcPr>
            <w:tcW w:w="7555" w:type="dxa"/>
            <w:shd w:val="clear" w:color="auto" w:fill="D9D9D9" w:themeFill="background1" w:themeFillShade="D9"/>
            <w:tcMar>
              <w:top w:w="58" w:type="dxa"/>
              <w:left w:w="115" w:type="dxa"/>
              <w:bottom w:w="58" w:type="dxa"/>
              <w:right w:w="115" w:type="dxa"/>
            </w:tcMar>
          </w:tcPr>
          <w:p w14:paraId="03369FB3"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 xml:space="preserve">Cross-Border Financial Flows and </w:t>
            </w:r>
            <w:bookmarkStart w:id="330" w:name="_Hlk25407864"/>
            <w:r w:rsidRPr="003A5EE6">
              <w:rPr>
                <w:rFonts w:ascii="Times New Roman" w:hAnsi="Times New Roman" w:cs="Times New Roman"/>
                <w:b/>
                <w:sz w:val="20"/>
                <w:szCs w:val="20"/>
              </w:rPr>
              <w:t>Foreign Exchange Administration</w:t>
            </w:r>
            <w:bookmarkEnd w:id="330"/>
            <w:r w:rsidRPr="003A5EE6">
              <w:rPr>
                <w:rFonts w:ascii="Times New Roman" w:hAnsi="Times New Roman" w:cs="Times New Roman"/>
                <w:b/>
                <w:sz w:val="20"/>
                <w:szCs w:val="20"/>
              </w:rPr>
              <w:t>:</w:t>
            </w:r>
            <w:r w:rsidRPr="003A5EE6">
              <w:rPr>
                <w:rFonts w:ascii="Times New Roman" w:hAnsi="Times New Roman" w:cs="Times New Roman"/>
                <w:sz w:val="20"/>
                <w:szCs w:val="20"/>
              </w:rPr>
              <w:t xml:space="preserve"> </w:t>
            </w:r>
            <w:bookmarkStart w:id="331" w:name="_Hlk38450392"/>
            <w:r w:rsidRPr="003A5EE6">
              <w:rPr>
                <w:rFonts w:ascii="Times New Roman" w:hAnsi="Times New Roman" w:cs="Times New Roman"/>
                <w:sz w:val="20"/>
                <w:szCs w:val="20"/>
              </w:rPr>
              <w:t>The central bank is clear about its role in determining and implementing the policy on cross-border financial flows and foreign exchange administration. It discloses the objective(s), the legal and institutional frameworks it is acting under, its policy decisions, as well as the process by which policy decisions are taken.</w:t>
            </w:r>
            <w:bookmarkEnd w:id="331"/>
          </w:p>
        </w:tc>
      </w:tr>
      <w:tr w:rsidR="003A5EE6" w:rsidRPr="003A5EE6" w14:paraId="2C36FBA4" w14:textId="77777777" w:rsidTr="00004979">
        <w:tc>
          <w:tcPr>
            <w:tcW w:w="1795" w:type="dxa"/>
            <w:tcMar>
              <w:top w:w="58" w:type="dxa"/>
              <w:left w:w="115" w:type="dxa"/>
              <w:bottom w:w="58" w:type="dxa"/>
              <w:right w:w="115" w:type="dxa"/>
            </w:tcMar>
          </w:tcPr>
          <w:p w14:paraId="518BA13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4B3AE6A" w14:textId="77777777" w:rsidR="003A5EE6" w:rsidRPr="003A5EE6" w:rsidRDefault="003A5EE6" w:rsidP="00004979">
            <w:pPr>
              <w:rPr>
                <w:rFonts w:ascii="Times New Roman" w:hAnsi="Times New Roman" w:cs="Times New Roman"/>
                <w:sz w:val="20"/>
                <w:szCs w:val="20"/>
              </w:rPr>
            </w:pPr>
          </w:p>
        </w:tc>
      </w:tr>
      <w:tr w:rsidR="003A5EE6" w:rsidRPr="003A5EE6" w14:paraId="132DC260" w14:textId="77777777" w:rsidTr="00004979">
        <w:tc>
          <w:tcPr>
            <w:tcW w:w="1795" w:type="dxa"/>
            <w:tcMar>
              <w:top w:w="58" w:type="dxa"/>
              <w:left w:w="115" w:type="dxa"/>
              <w:bottom w:w="58" w:type="dxa"/>
              <w:right w:w="115" w:type="dxa"/>
            </w:tcMar>
          </w:tcPr>
          <w:p w14:paraId="5460820B" w14:textId="6F48C257"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569B412" w14:textId="77777777" w:rsidR="003A5EE6" w:rsidRPr="003A5EE6" w:rsidRDefault="003A5EE6" w:rsidP="00004979">
            <w:pPr>
              <w:rPr>
                <w:rFonts w:ascii="Times New Roman" w:hAnsi="Times New Roman" w:cs="Times New Roman"/>
                <w:sz w:val="20"/>
                <w:szCs w:val="20"/>
              </w:rPr>
            </w:pPr>
          </w:p>
        </w:tc>
      </w:tr>
      <w:tr w:rsidR="003A5EE6" w:rsidRPr="003A5EE6" w14:paraId="5CC958FF" w14:textId="77777777" w:rsidTr="00004979">
        <w:tc>
          <w:tcPr>
            <w:tcW w:w="1795" w:type="dxa"/>
            <w:tcBorders>
              <w:bottom w:val="single" w:sz="4" w:space="0" w:color="auto"/>
            </w:tcBorders>
            <w:tcMar>
              <w:top w:w="58" w:type="dxa"/>
              <w:left w:w="115" w:type="dxa"/>
              <w:bottom w:w="58" w:type="dxa"/>
              <w:right w:w="115" w:type="dxa"/>
            </w:tcMar>
          </w:tcPr>
          <w:p w14:paraId="5D869A5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FDAED2C" w14:textId="77777777" w:rsidR="003A5EE6" w:rsidRPr="003A5EE6" w:rsidRDefault="003A5EE6" w:rsidP="00004979">
            <w:pPr>
              <w:rPr>
                <w:rFonts w:ascii="Times New Roman" w:hAnsi="Times New Roman" w:cs="Times New Roman"/>
                <w:sz w:val="20"/>
                <w:szCs w:val="20"/>
              </w:rPr>
            </w:pPr>
          </w:p>
        </w:tc>
      </w:tr>
      <w:tr w:rsidR="003A5EE6" w:rsidRPr="003A5EE6" w14:paraId="593E72E1" w14:textId="77777777" w:rsidTr="00004979">
        <w:tc>
          <w:tcPr>
            <w:tcW w:w="1795" w:type="dxa"/>
            <w:shd w:val="clear" w:color="auto" w:fill="D9D9D9" w:themeFill="background1" w:themeFillShade="D9"/>
            <w:tcMar>
              <w:top w:w="58" w:type="dxa"/>
              <w:left w:w="115" w:type="dxa"/>
              <w:bottom w:w="58" w:type="dxa"/>
              <w:right w:w="115" w:type="dxa"/>
            </w:tcMar>
          </w:tcPr>
          <w:p w14:paraId="3368085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lastRenderedPageBreak/>
              <w:t>Principle 2.2.1.</w:t>
            </w:r>
          </w:p>
        </w:tc>
        <w:tc>
          <w:tcPr>
            <w:tcW w:w="7555" w:type="dxa"/>
            <w:shd w:val="clear" w:color="auto" w:fill="D9D9D9" w:themeFill="background1" w:themeFillShade="D9"/>
            <w:tcMar>
              <w:top w:w="58" w:type="dxa"/>
              <w:left w:w="115" w:type="dxa"/>
              <w:bottom w:w="58" w:type="dxa"/>
              <w:right w:w="115" w:type="dxa"/>
            </w:tcMar>
          </w:tcPr>
          <w:p w14:paraId="3914424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Objectives and Framework</w:t>
            </w:r>
            <w:r w:rsidRPr="003A5EE6">
              <w:rPr>
                <w:rFonts w:ascii="Times New Roman" w:hAnsi="Times New Roman" w:cs="Times New Roman"/>
                <w:sz w:val="20"/>
                <w:szCs w:val="20"/>
              </w:rPr>
              <w:t>: The central bank discloses the policy’s objective(s), legal and institutional frameworks, and the strategy to achieve the policy objectives. There is clarity whether the central bank can delegate some of its functions to implement policy decisions to other entities and on the modalities of such delegation.</w:t>
            </w:r>
          </w:p>
        </w:tc>
      </w:tr>
      <w:tr w:rsidR="003A5EE6" w:rsidRPr="003A5EE6" w14:paraId="0704E024" w14:textId="77777777" w:rsidTr="00004979">
        <w:tc>
          <w:tcPr>
            <w:tcW w:w="1795" w:type="dxa"/>
            <w:tcMar>
              <w:top w:w="58" w:type="dxa"/>
              <w:left w:w="115" w:type="dxa"/>
              <w:bottom w:w="58" w:type="dxa"/>
              <w:right w:w="115" w:type="dxa"/>
            </w:tcMar>
          </w:tcPr>
          <w:p w14:paraId="4BCA159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2AAA190" w14:textId="77777777" w:rsidR="003A5EE6" w:rsidRPr="003A5EE6" w:rsidRDefault="003A5EE6" w:rsidP="00004979">
            <w:pPr>
              <w:rPr>
                <w:rFonts w:ascii="Times New Roman" w:hAnsi="Times New Roman" w:cs="Times New Roman"/>
                <w:sz w:val="20"/>
                <w:szCs w:val="20"/>
              </w:rPr>
            </w:pPr>
          </w:p>
        </w:tc>
      </w:tr>
      <w:tr w:rsidR="003A5EE6" w:rsidRPr="003A5EE6" w14:paraId="114F3D8F" w14:textId="77777777" w:rsidTr="00004979">
        <w:tc>
          <w:tcPr>
            <w:tcW w:w="1795" w:type="dxa"/>
            <w:tcMar>
              <w:top w:w="58" w:type="dxa"/>
              <w:left w:w="115" w:type="dxa"/>
              <w:bottom w:w="58" w:type="dxa"/>
              <w:right w:w="115" w:type="dxa"/>
            </w:tcMar>
          </w:tcPr>
          <w:p w14:paraId="61177BD9" w14:textId="55546D67"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5CF72B91" w14:textId="77777777" w:rsidR="003A5EE6" w:rsidRPr="003A5EE6" w:rsidRDefault="003A5EE6" w:rsidP="00004979">
            <w:pPr>
              <w:rPr>
                <w:rFonts w:ascii="Times New Roman" w:hAnsi="Times New Roman" w:cs="Times New Roman"/>
                <w:sz w:val="20"/>
                <w:szCs w:val="20"/>
              </w:rPr>
            </w:pPr>
          </w:p>
        </w:tc>
      </w:tr>
      <w:tr w:rsidR="003A5EE6" w:rsidRPr="003A5EE6" w14:paraId="6CB65859" w14:textId="77777777" w:rsidTr="00004979">
        <w:tc>
          <w:tcPr>
            <w:tcW w:w="1795" w:type="dxa"/>
            <w:tcBorders>
              <w:bottom w:val="single" w:sz="4" w:space="0" w:color="auto"/>
            </w:tcBorders>
            <w:tcMar>
              <w:top w:w="58" w:type="dxa"/>
              <w:left w:w="115" w:type="dxa"/>
              <w:bottom w:w="58" w:type="dxa"/>
              <w:right w:w="115" w:type="dxa"/>
            </w:tcMar>
          </w:tcPr>
          <w:p w14:paraId="27F94F4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263E0DE" w14:textId="77777777" w:rsidR="003A5EE6" w:rsidRPr="003A5EE6" w:rsidRDefault="003A5EE6" w:rsidP="00004979">
            <w:pPr>
              <w:rPr>
                <w:rFonts w:ascii="Times New Roman" w:hAnsi="Times New Roman" w:cs="Times New Roman"/>
                <w:sz w:val="20"/>
                <w:szCs w:val="20"/>
              </w:rPr>
            </w:pPr>
          </w:p>
        </w:tc>
      </w:tr>
      <w:tr w:rsidR="003A5EE6" w:rsidRPr="003A5EE6" w14:paraId="16DDC4B5" w14:textId="77777777" w:rsidTr="00004979">
        <w:tc>
          <w:tcPr>
            <w:tcW w:w="1795" w:type="dxa"/>
            <w:shd w:val="clear" w:color="auto" w:fill="D9D9D9" w:themeFill="background1" w:themeFillShade="D9"/>
            <w:tcMar>
              <w:top w:w="58" w:type="dxa"/>
              <w:left w:w="115" w:type="dxa"/>
              <w:bottom w:w="58" w:type="dxa"/>
              <w:right w:w="115" w:type="dxa"/>
            </w:tcMar>
          </w:tcPr>
          <w:p w14:paraId="2A6834E9"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2.2.2.</w:t>
            </w:r>
          </w:p>
        </w:tc>
        <w:tc>
          <w:tcPr>
            <w:tcW w:w="7555" w:type="dxa"/>
            <w:shd w:val="clear" w:color="auto" w:fill="D9D9D9" w:themeFill="background1" w:themeFillShade="D9"/>
            <w:tcMar>
              <w:top w:w="58" w:type="dxa"/>
              <w:left w:w="115" w:type="dxa"/>
              <w:bottom w:w="58" w:type="dxa"/>
              <w:right w:w="115" w:type="dxa"/>
            </w:tcMar>
          </w:tcPr>
          <w:p w14:paraId="7AC29BB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Policy Decisions:</w:t>
            </w:r>
            <w:r w:rsidRPr="003A5EE6">
              <w:rPr>
                <w:rFonts w:ascii="Times New Roman" w:hAnsi="Times New Roman" w:cs="Times New Roman"/>
                <w:sz w:val="20"/>
                <w:szCs w:val="20"/>
              </w:rPr>
              <w:t xml:space="preserve"> Policy decisions, whether on new actions or changes to standing policy or other changes in the regulatory framework, are publicly announced, explained, and disclosed in a timely manner. The central bank is clear about the process by which policy decisions are taken.</w:t>
            </w:r>
          </w:p>
        </w:tc>
      </w:tr>
      <w:tr w:rsidR="003A5EE6" w:rsidRPr="003A5EE6" w14:paraId="31BABB34" w14:textId="77777777" w:rsidTr="00004979">
        <w:tc>
          <w:tcPr>
            <w:tcW w:w="1795" w:type="dxa"/>
            <w:tcMar>
              <w:top w:w="58" w:type="dxa"/>
              <w:left w:w="115" w:type="dxa"/>
              <w:bottom w:w="58" w:type="dxa"/>
              <w:right w:w="115" w:type="dxa"/>
            </w:tcMar>
          </w:tcPr>
          <w:p w14:paraId="54D010D2"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D22238D" w14:textId="77777777" w:rsidR="003A5EE6" w:rsidRPr="003A5EE6" w:rsidRDefault="003A5EE6" w:rsidP="00004979">
            <w:pPr>
              <w:rPr>
                <w:rFonts w:ascii="Times New Roman" w:hAnsi="Times New Roman" w:cs="Times New Roman"/>
                <w:sz w:val="20"/>
                <w:szCs w:val="20"/>
              </w:rPr>
            </w:pPr>
          </w:p>
        </w:tc>
      </w:tr>
      <w:tr w:rsidR="003A5EE6" w:rsidRPr="003A5EE6" w14:paraId="3F7D6EA7" w14:textId="77777777" w:rsidTr="00004979">
        <w:tc>
          <w:tcPr>
            <w:tcW w:w="1795" w:type="dxa"/>
            <w:tcMar>
              <w:top w:w="58" w:type="dxa"/>
              <w:left w:w="115" w:type="dxa"/>
              <w:bottom w:w="58" w:type="dxa"/>
              <w:right w:w="115" w:type="dxa"/>
            </w:tcMar>
          </w:tcPr>
          <w:p w14:paraId="63AC91B4" w14:textId="22F5F48B"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E5EA218" w14:textId="77777777" w:rsidR="003A5EE6" w:rsidRPr="003A5EE6" w:rsidRDefault="003A5EE6" w:rsidP="00004979">
            <w:pPr>
              <w:rPr>
                <w:rFonts w:ascii="Times New Roman" w:hAnsi="Times New Roman" w:cs="Times New Roman"/>
                <w:sz w:val="20"/>
                <w:szCs w:val="20"/>
              </w:rPr>
            </w:pPr>
          </w:p>
        </w:tc>
      </w:tr>
      <w:tr w:rsidR="003A5EE6" w:rsidRPr="003A5EE6" w14:paraId="7E7BD26E" w14:textId="77777777" w:rsidTr="00004979">
        <w:tc>
          <w:tcPr>
            <w:tcW w:w="1795" w:type="dxa"/>
            <w:tcBorders>
              <w:bottom w:val="single" w:sz="4" w:space="0" w:color="auto"/>
            </w:tcBorders>
            <w:tcMar>
              <w:top w:w="58" w:type="dxa"/>
              <w:left w:w="115" w:type="dxa"/>
              <w:bottom w:w="58" w:type="dxa"/>
              <w:right w:w="115" w:type="dxa"/>
            </w:tcMar>
          </w:tcPr>
          <w:p w14:paraId="4A0AC0E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9983026" w14:textId="77777777" w:rsidR="003A5EE6" w:rsidRPr="003A5EE6" w:rsidRDefault="003A5EE6" w:rsidP="00004979">
            <w:pPr>
              <w:rPr>
                <w:rFonts w:ascii="Times New Roman" w:hAnsi="Times New Roman" w:cs="Times New Roman"/>
                <w:sz w:val="20"/>
                <w:szCs w:val="20"/>
              </w:rPr>
            </w:pPr>
          </w:p>
        </w:tc>
      </w:tr>
      <w:tr w:rsidR="003A5EE6" w:rsidRPr="003A5EE6" w14:paraId="3A3CBE60" w14:textId="77777777" w:rsidTr="00004979">
        <w:tc>
          <w:tcPr>
            <w:tcW w:w="1795" w:type="dxa"/>
            <w:shd w:val="clear" w:color="auto" w:fill="D9D9D9" w:themeFill="background1" w:themeFillShade="D9"/>
            <w:tcMar>
              <w:top w:w="58" w:type="dxa"/>
              <w:left w:w="115" w:type="dxa"/>
              <w:bottom w:w="58" w:type="dxa"/>
              <w:right w:w="115" w:type="dxa"/>
            </w:tcMar>
          </w:tcPr>
          <w:p w14:paraId="6F44C1B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2.2.3.</w:t>
            </w:r>
          </w:p>
        </w:tc>
        <w:tc>
          <w:tcPr>
            <w:tcW w:w="7555" w:type="dxa"/>
            <w:shd w:val="clear" w:color="auto" w:fill="D9D9D9" w:themeFill="background1" w:themeFillShade="D9"/>
            <w:tcMar>
              <w:top w:w="58" w:type="dxa"/>
              <w:left w:w="115" w:type="dxa"/>
              <w:bottom w:w="58" w:type="dxa"/>
              <w:right w:w="115" w:type="dxa"/>
            </w:tcMar>
          </w:tcPr>
          <w:p w14:paraId="3BC9728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Supporting Analysis:</w:t>
            </w:r>
            <w:r w:rsidRPr="003A5EE6">
              <w:rPr>
                <w:rFonts w:ascii="Times New Roman" w:hAnsi="Times New Roman" w:cs="Times New Roman"/>
                <w:sz w:val="20"/>
                <w:szCs w:val="20"/>
              </w:rPr>
              <w:t xml:space="preserve"> The central bank </w:t>
            </w:r>
            <w:bookmarkStart w:id="332" w:name="_Hlk23261676"/>
            <w:r w:rsidRPr="003A5EE6">
              <w:rPr>
                <w:rFonts w:ascii="Times New Roman" w:hAnsi="Times New Roman" w:cs="Times New Roman"/>
                <w:sz w:val="20"/>
                <w:szCs w:val="20"/>
              </w:rPr>
              <w:t xml:space="preserve">discloses in a timely manner the supporting analysis, including the intended outcome that informs its </w:t>
            </w:r>
            <w:bookmarkEnd w:id="332"/>
            <w:r w:rsidRPr="003A5EE6">
              <w:rPr>
                <w:rFonts w:ascii="Times New Roman" w:hAnsi="Times New Roman" w:cs="Times New Roman"/>
                <w:sz w:val="20"/>
                <w:szCs w:val="20"/>
              </w:rPr>
              <w:t>policy decisions.</w:t>
            </w:r>
          </w:p>
        </w:tc>
      </w:tr>
      <w:tr w:rsidR="003A5EE6" w:rsidRPr="003A5EE6" w14:paraId="0FD5269D" w14:textId="77777777" w:rsidTr="00004979">
        <w:tc>
          <w:tcPr>
            <w:tcW w:w="1795" w:type="dxa"/>
            <w:tcMar>
              <w:top w:w="58" w:type="dxa"/>
              <w:left w:w="115" w:type="dxa"/>
              <w:bottom w:w="58" w:type="dxa"/>
              <w:right w:w="115" w:type="dxa"/>
            </w:tcMar>
          </w:tcPr>
          <w:p w14:paraId="47604E5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4A9C41B" w14:textId="77777777" w:rsidR="003A5EE6" w:rsidRPr="003A5EE6" w:rsidRDefault="003A5EE6" w:rsidP="00004979">
            <w:pPr>
              <w:rPr>
                <w:rFonts w:ascii="Times New Roman" w:hAnsi="Times New Roman" w:cs="Times New Roman"/>
                <w:sz w:val="20"/>
                <w:szCs w:val="20"/>
              </w:rPr>
            </w:pPr>
          </w:p>
        </w:tc>
      </w:tr>
      <w:tr w:rsidR="003A5EE6" w:rsidRPr="003A5EE6" w14:paraId="47C49F12" w14:textId="77777777" w:rsidTr="00004979">
        <w:tc>
          <w:tcPr>
            <w:tcW w:w="1795" w:type="dxa"/>
            <w:tcMar>
              <w:top w:w="58" w:type="dxa"/>
              <w:left w:w="115" w:type="dxa"/>
              <w:bottom w:w="58" w:type="dxa"/>
              <w:right w:w="115" w:type="dxa"/>
            </w:tcMar>
          </w:tcPr>
          <w:p w14:paraId="7F37109A" w14:textId="50B33018"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E84CD4A" w14:textId="77777777" w:rsidR="003A5EE6" w:rsidRPr="003A5EE6" w:rsidRDefault="003A5EE6" w:rsidP="00004979">
            <w:pPr>
              <w:rPr>
                <w:rFonts w:ascii="Times New Roman" w:hAnsi="Times New Roman" w:cs="Times New Roman"/>
                <w:sz w:val="20"/>
                <w:szCs w:val="20"/>
              </w:rPr>
            </w:pPr>
          </w:p>
        </w:tc>
      </w:tr>
      <w:tr w:rsidR="003A5EE6" w:rsidRPr="003A5EE6" w14:paraId="199C4E7A" w14:textId="77777777" w:rsidTr="00004979">
        <w:tc>
          <w:tcPr>
            <w:tcW w:w="1795" w:type="dxa"/>
            <w:tcBorders>
              <w:bottom w:val="single" w:sz="4" w:space="0" w:color="auto"/>
            </w:tcBorders>
            <w:tcMar>
              <w:top w:w="58" w:type="dxa"/>
              <w:left w:w="115" w:type="dxa"/>
              <w:bottom w:w="58" w:type="dxa"/>
              <w:right w:w="115" w:type="dxa"/>
            </w:tcMar>
          </w:tcPr>
          <w:p w14:paraId="5D1753D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2F98626" w14:textId="77777777" w:rsidR="003A5EE6" w:rsidRPr="003A5EE6" w:rsidRDefault="003A5EE6" w:rsidP="00004979">
            <w:pPr>
              <w:rPr>
                <w:rFonts w:ascii="Times New Roman" w:hAnsi="Times New Roman" w:cs="Times New Roman"/>
                <w:sz w:val="20"/>
                <w:szCs w:val="20"/>
              </w:rPr>
            </w:pPr>
          </w:p>
        </w:tc>
      </w:tr>
      <w:tr w:rsidR="003A5EE6" w:rsidRPr="003A5EE6" w14:paraId="15DAA1FD" w14:textId="77777777" w:rsidTr="00004979">
        <w:tc>
          <w:tcPr>
            <w:tcW w:w="1795" w:type="dxa"/>
            <w:shd w:val="clear" w:color="auto" w:fill="D9D9D9" w:themeFill="background1" w:themeFillShade="D9"/>
            <w:tcMar>
              <w:top w:w="58" w:type="dxa"/>
              <w:left w:w="115" w:type="dxa"/>
              <w:bottom w:w="58" w:type="dxa"/>
              <w:right w:w="115" w:type="dxa"/>
            </w:tcMar>
          </w:tcPr>
          <w:p w14:paraId="1C7B5CAA" w14:textId="77777777" w:rsidR="003A5EE6" w:rsidRPr="003A5EE6" w:rsidRDefault="003A5EE6" w:rsidP="00004979">
            <w:pPr>
              <w:rPr>
                <w:rFonts w:ascii="Times New Roman" w:hAnsi="Times New Roman" w:cs="Times New Roman"/>
                <w:b/>
                <w:bCs/>
                <w:sz w:val="20"/>
                <w:szCs w:val="20"/>
              </w:rPr>
            </w:pPr>
            <w:r w:rsidRPr="003A5EE6">
              <w:rPr>
                <w:rFonts w:ascii="Times New Roman" w:hAnsi="Times New Roman" w:cs="Times New Roman"/>
                <w:b/>
                <w:bCs/>
                <w:sz w:val="20"/>
                <w:szCs w:val="20"/>
              </w:rPr>
              <w:t>Principle 2.3.</w:t>
            </w:r>
          </w:p>
          <w:p w14:paraId="439E9E07" w14:textId="77777777" w:rsidR="003A5EE6" w:rsidRPr="003A5EE6" w:rsidRDefault="003A5EE6" w:rsidP="00004979">
            <w:pPr>
              <w:rPr>
                <w:rFonts w:ascii="Times New Roman" w:hAnsi="Times New Roman" w:cs="Times New Roman"/>
                <w:sz w:val="20"/>
                <w:szCs w:val="20"/>
              </w:rPr>
            </w:pPr>
          </w:p>
        </w:tc>
        <w:tc>
          <w:tcPr>
            <w:tcW w:w="7555" w:type="dxa"/>
            <w:shd w:val="clear" w:color="auto" w:fill="D9D9D9" w:themeFill="background1" w:themeFillShade="D9"/>
            <w:tcMar>
              <w:top w:w="58" w:type="dxa"/>
              <w:left w:w="115" w:type="dxa"/>
              <w:bottom w:w="58" w:type="dxa"/>
              <w:right w:w="115" w:type="dxa"/>
            </w:tcMar>
          </w:tcPr>
          <w:p w14:paraId="37215C3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 xml:space="preserve">Foreign Exchange Management: </w:t>
            </w:r>
            <w:r w:rsidRPr="003A5EE6">
              <w:rPr>
                <w:rFonts w:ascii="Times New Roman" w:hAnsi="Times New Roman" w:cs="Times New Roman"/>
                <w:sz w:val="20"/>
                <w:szCs w:val="20"/>
              </w:rPr>
              <w:t>The central bank clearly and publicly discloses its foreign exchange policy objectives, including the hierarchy of objectives and the operational framework and instruments of foreign exchange interventions.</w:t>
            </w:r>
          </w:p>
        </w:tc>
      </w:tr>
      <w:tr w:rsidR="003A5EE6" w:rsidRPr="003A5EE6" w14:paraId="6C109BA3" w14:textId="77777777" w:rsidTr="00004979">
        <w:tc>
          <w:tcPr>
            <w:tcW w:w="1795" w:type="dxa"/>
            <w:tcMar>
              <w:top w:w="58" w:type="dxa"/>
              <w:left w:w="115" w:type="dxa"/>
              <w:bottom w:w="58" w:type="dxa"/>
              <w:right w:w="115" w:type="dxa"/>
            </w:tcMar>
          </w:tcPr>
          <w:p w14:paraId="7F8526B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22C644D" w14:textId="77777777" w:rsidR="003A5EE6" w:rsidRPr="003A5EE6" w:rsidRDefault="003A5EE6" w:rsidP="00004979">
            <w:pPr>
              <w:rPr>
                <w:rFonts w:ascii="Times New Roman" w:hAnsi="Times New Roman" w:cs="Times New Roman"/>
                <w:sz w:val="20"/>
                <w:szCs w:val="20"/>
              </w:rPr>
            </w:pPr>
          </w:p>
        </w:tc>
      </w:tr>
      <w:tr w:rsidR="003A5EE6" w:rsidRPr="003A5EE6" w14:paraId="6A7B4629" w14:textId="77777777" w:rsidTr="00004979">
        <w:tc>
          <w:tcPr>
            <w:tcW w:w="1795" w:type="dxa"/>
            <w:tcMar>
              <w:top w:w="58" w:type="dxa"/>
              <w:left w:w="115" w:type="dxa"/>
              <w:bottom w:w="58" w:type="dxa"/>
              <w:right w:w="115" w:type="dxa"/>
            </w:tcMar>
          </w:tcPr>
          <w:p w14:paraId="542FA8DC" w14:textId="0548DA05"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36DE872" w14:textId="77777777" w:rsidR="003A5EE6" w:rsidRPr="003A5EE6" w:rsidRDefault="003A5EE6" w:rsidP="00004979">
            <w:pPr>
              <w:rPr>
                <w:rFonts w:ascii="Times New Roman" w:hAnsi="Times New Roman" w:cs="Times New Roman"/>
                <w:sz w:val="20"/>
                <w:szCs w:val="20"/>
              </w:rPr>
            </w:pPr>
          </w:p>
        </w:tc>
      </w:tr>
      <w:tr w:rsidR="003A5EE6" w:rsidRPr="003A5EE6" w14:paraId="54A57038" w14:textId="77777777" w:rsidTr="00004979">
        <w:tc>
          <w:tcPr>
            <w:tcW w:w="1795" w:type="dxa"/>
            <w:tcBorders>
              <w:bottom w:val="single" w:sz="4" w:space="0" w:color="auto"/>
            </w:tcBorders>
            <w:tcMar>
              <w:top w:w="58" w:type="dxa"/>
              <w:left w:w="115" w:type="dxa"/>
              <w:bottom w:w="58" w:type="dxa"/>
              <w:right w:w="115" w:type="dxa"/>
            </w:tcMar>
          </w:tcPr>
          <w:p w14:paraId="163F908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F993C27" w14:textId="77777777" w:rsidR="003A5EE6" w:rsidRPr="003A5EE6" w:rsidRDefault="003A5EE6" w:rsidP="00004979">
            <w:pPr>
              <w:rPr>
                <w:rFonts w:ascii="Times New Roman" w:hAnsi="Times New Roman" w:cs="Times New Roman"/>
                <w:sz w:val="20"/>
                <w:szCs w:val="20"/>
              </w:rPr>
            </w:pPr>
          </w:p>
        </w:tc>
      </w:tr>
      <w:tr w:rsidR="003A5EE6" w:rsidRPr="003A5EE6" w14:paraId="5CA69C54" w14:textId="77777777" w:rsidTr="00004979">
        <w:tc>
          <w:tcPr>
            <w:tcW w:w="1795" w:type="dxa"/>
            <w:shd w:val="clear" w:color="auto" w:fill="D9D9D9" w:themeFill="background1" w:themeFillShade="D9"/>
            <w:tcMar>
              <w:top w:w="58" w:type="dxa"/>
              <w:left w:w="115" w:type="dxa"/>
              <w:bottom w:w="58" w:type="dxa"/>
              <w:right w:w="115" w:type="dxa"/>
            </w:tcMar>
          </w:tcPr>
          <w:p w14:paraId="69CEFC3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2.3.1</w:t>
            </w:r>
          </w:p>
        </w:tc>
        <w:tc>
          <w:tcPr>
            <w:tcW w:w="7555" w:type="dxa"/>
            <w:shd w:val="clear" w:color="auto" w:fill="D9D9D9" w:themeFill="background1" w:themeFillShade="D9"/>
            <w:tcMar>
              <w:top w:w="58" w:type="dxa"/>
              <w:left w:w="115" w:type="dxa"/>
              <w:bottom w:w="58" w:type="dxa"/>
              <w:right w:w="115" w:type="dxa"/>
            </w:tcMar>
          </w:tcPr>
          <w:p w14:paraId="44ADDA9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Objectives and Framework</w:t>
            </w:r>
            <w:r w:rsidRPr="003A5EE6">
              <w:rPr>
                <w:rFonts w:ascii="Times New Roman" w:hAnsi="Times New Roman" w:cs="Times New Roman"/>
                <w:bCs/>
                <w:sz w:val="20"/>
                <w:szCs w:val="20"/>
              </w:rPr>
              <w:t>:</w:t>
            </w:r>
            <w:r w:rsidRPr="003A5EE6">
              <w:rPr>
                <w:rFonts w:ascii="Times New Roman" w:hAnsi="Times New Roman" w:cs="Times New Roman"/>
                <w:sz w:val="20"/>
                <w:szCs w:val="20"/>
              </w:rPr>
              <w:t xml:space="preserve"> The central bank discloses its policy objectives and legal, operational, and institutional frameworks, consistent with the chosen foreign exchange regime.</w:t>
            </w:r>
          </w:p>
        </w:tc>
      </w:tr>
      <w:tr w:rsidR="003A5EE6" w:rsidRPr="003A5EE6" w14:paraId="7E7DDA2B" w14:textId="77777777" w:rsidTr="00004979">
        <w:tc>
          <w:tcPr>
            <w:tcW w:w="1795" w:type="dxa"/>
            <w:tcMar>
              <w:top w:w="58" w:type="dxa"/>
              <w:left w:w="115" w:type="dxa"/>
              <w:bottom w:w="58" w:type="dxa"/>
              <w:right w:w="115" w:type="dxa"/>
            </w:tcMar>
          </w:tcPr>
          <w:p w14:paraId="7EC8306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0F6FE12" w14:textId="77777777" w:rsidR="003A5EE6" w:rsidRPr="003A5EE6" w:rsidRDefault="003A5EE6" w:rsidP="00004979">
            <w:pPr>
              <w:rPr>
                <w:rFonts w:ascii="Times New Roman" w:hAnsi="Times New Roman" w:cs="Times New Roman"/>
                <w:sz w:val="20"/>
                <w:szCs w:val="20"/>
              </w:rPr>
            </w:pPr>
          </w:p>
        </w:tc>
      </w:tr>
      <w:tr w:rsidR="003A5EE6" w:rsidRPr="003A5EE6" w14:paraId="63F77452" w14:textId="77777777" w:rsidTr="00004979">
        <w:tc>
          <w:tcPr>
            <w:tcW w:w="1795" w:type="dxa"/>
            <w:tcMar>
              <w:top w:w="58" w:type="dxa"/>
              <w:left w:w="115" w:type="dxa"/>
              <w:bottom w:w="58" w:type="dxa"/>
              <w:right w:w="115" w:type="dxa"/>
            </w:tcMar>
          </w:tcPr>
          <w:p w14:paraId="3D279776" w14:textId="56E0A85D"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32EA5CD0" w14:textId="77777777" w:rsidR="003A5EE6" w:rsidRPr="003A5EE6" w:rsidRDefault="003A5EE6" w:rsidP="00004979">
            <w:pPr>
              <w:rPr>
                <w:rFonts w:ascii="Times New Roman" w:hAnsi="Times New Roman" w:cs="Times New Roman"/>
                <w:sz w:val="20"/>
                <w:szCs w:val="20"/>
              </w:rPr>
            </w:pPr>
          </w:p>
        </w:tc>
      </w:tr>
      <w:tr w:rsidR="003A5EE6" w:rsidRPr="003A5EE6" w14:paraId="67202285" w14:textId="77777777" w:rsidTr="00004979">
        <w:tc>
          <w:tcPr>
            <w:tcW w:w="1795" w:type="dxa"/>
            <w:tcBorders>
              <w:bottom w:val="single" w:sz="4" w:space="0" w:color="auto"/>
            </w:tcBorders>
            <w:tcMar>
              <w:top w:w="58" w:type="dxa"/>
              <w:left w:w="115" w:type="dxa"/>
              <w:bottom w:w="58" w:type="dxa"/>
              <w:right w:w="115" w:type="dxa"/>
            </w:tcMar>
          </w:tcPr>
          <w:p w14:paraId="2736690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D68C37A" w14:textId="77777777" w:rsidR="003A5EE6" w:rsidRPr="003A5EE6" w:rsidRDefault="003A5EE6" w:rsidP="00004979">
            <w:pPr>
              <w:rPr>
                <w:rFonts w:ascii="Times New Roman" w:hAnsi="Times New Roman" w:cs="Times New Roman"/>
                <w:sz w:val="20"/>
                <w:szCs w:val="20"/>
              </w:rPr>
            </w:pPr>
          </w:p>
        </w:tc>
      </w:tr>
      <w:tr w:rsidR="003A5EE6" w:rsidRPr="003A5EE6" w14:paraId="28137B38" w14:textId="77777777" w:rsidTr="00004979">
        <w:tc>
          <w:tcPr>
            <w:tcW w:w="1795" w:type="dxa"/>
            <w:shd w:val="clear" w:color="auto" w:fill="D9D9D9" w:themeFill="background1" w:themeFillShade="D9"/>
            <w:tcMar>
              <w:top w:w="58" w:type="dxa"/>
              <w:left w:w="115" w:type="dxa"/>
              <w:bottom w:w="58" w:type="dxa"/>
              <w:right w:w="115" w:type="dxa"/>
            </w:tcMar>
          </w:tcPr>
          <w:p w14:paraId="56D9244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2.3.2.</w:t>
            </w:r>
          </w:p>
        </w:tc>
        <w:tc>
          <w:tcPr>
            <w:tcW w:w="7555" w:type="dxa"/>
            <w:shd w:val="clear" w:color="auto" w:fill="D9D9D9" w:themeFill="background1" w:themeFillShade="D9"/>
            <w:tcMar>
              <w:top w:w="58" w:type="dxa"/>
              <w:left w:w="115" w:type="dxa"/>
              <w:bottom w:w="58" w:type="dxa"/>
              <w:right w:w="115" w:type="dxa"/>
            </w:tcMar>
          </w:tcPr>
          <w:p w14:paraId="6350A69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Policy Decisions</w:t>
            </w:r>
            <w:r w:rsidRPr="003A5EE6">
              <w:rPr>
                <w:rFonts w:ascii="Times New Roman" w:hAnsi="Times New Roman" w:cs="Times New Roman"/>
                <w:bCs/>
                <w:sz w:val="20"/>
                <w:szCs w:val="20"/>
              </w:rPr>
              <w:t>:</w:t>
            </w:r>
            <w:r w:rsidRPr="003A5EE6">
              <w:rPr>
                <w:rFonts w:ascii="Times New Roman" w:hAnsi="Times New Roman" w:cs="Times New Roman"/>
                <w:b/>
                <w:sz w:val="20"/>
                <w:szCs w:val="20"/>
              </w:rPr>
              <w:t xml:space="preserve"> </w:t>
            </w:r>
            <w:r w:rsidRPr="003A5EE6">
              <w:rPr>
                <w:rFonts w:ascii="Times New Roman" w:hAnsi="Times New Roman" w:cs="Times New Roman"/>
                <w:bCs/>
                <w:sz w:val="20"/>
                <w:szCs w:val="20"/>
              </w:rPr>
              <w:t xml:space="preserve">The central bank discloses its </w:t>
            </w:r>
            <w:r w:rsidRPr="003A5EE6">
              <w:rPr>
                <w:rFonts w:ascii="Times New Roman" w:hAnsi="Times New Roman" w:cs="Times New Roman"/>
                <w:sz w:val="20"/>
                <w:szCs w:val="20"/>
              </w:rPr>
              <w:t>decision-making process, including the rationale for foreign exchange management instruments, and the means and methods of reaching a decision. The potential impact of its policy decisions is explained in a timely manner.</w:t>
            </w:r>
          </w:p>
        </w:tc>
      </w:tr>
      <w:tr w:rsidR="003A5EE6" w:rsidRPr="003A5EE6" w14:paraId="03D5456C" w14:textId="77777777" w:rsidTr="00004979">
        <w:tc>
          <w:tcPr>
            <w:tcW w:w="1795" w:type="dxa"/>
            <w:tcMar>
              <w:top w:w="58" w:type="dxa"/>
              <w:left w:w="115" w:type="dxa"/>
              <w:bottom w:w="58" w:type="dxa"/>
              <w:right w:w="115" w:type="dxa"/>
            </w:tcMar>
          </w:tcPr>
          <w:p w14:paraId="0E6AEC10"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6EED7B0" w14:textId="77777777" w:rsidR="003A5EE6" w:rsidRPr="003A5EE6" w:rsidRDefault="003A5EE6" w:rsidP="00004979">
            <w:pPr>
              <w:rPr>
                <w:rFonts w:ascii="Times New Roman" w:hAnsi="Times New Roman" w:cs="Times New Roman"/>
                <w:sz w:val="20"/>
                <w:szCs w:val="20"/>
              </w:rPr>
            </w:pPr>
          </w:p>
        </w:tc>
      </w:tr>
      <w:tr w:rsidR="003A5EE6" w:rsidRPr="003A5EE6" w14:paraId="237C21EC" w14:textId="77777777" w:rsidTr="00004979">
        <w:tc>
          <w:tcPr>
            <w:tcW w:w="1795" w:type="dxa"/>
            <w:tcMar>
              <w:top w:w="58" w:type="dxa"/>
              <w:left w:w="115" w:type="dxa"/>
              <w:bottom w:w="58" w:type="dxa"/>
              <w:right w:w="115" w:type="dxa"/>
            </w:tcMar>
          </w:tcPr>
          <w:p w14:paraId="27D4E27A" w14:textId="03A7DA9F"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D013C89" w14:textId="77777777" w:rsidR="003A5EE6" w:rsidRPr="003A5EE6" w:rsidRDefault="003A5EE6" w:rsidP="00004979">
            <w:pPr>
              <w:rPr>
                <w:rFonts w:ascii="Times New Roman" w:hAnsi="Times New Roman" w:cs="Times New Roman"/>
                <w:sz w:val="20"/>
                <w:szCs w:val="20"/>
              </w:rPr>
            </w:pPr>
          </w:p>
        </w:tc>
      </w:tr>
      <w:tr w:rsidR="003A5EE6" w:rsidRPr="003A5EE6" w14:paraId="704F2016" w14:textId="77777777" w:rsidTr="00004979">
        <w:tc>
          <w:tcPr>
            <w:tcW w:w="1795" w:type="dxa"/>
            <w:tcBorders>
              <w:bottom w:val="single" w:sz="4" w:space="0" w:color="auto"/>
            </w:tcBorders>
            <w:tcMar>
              <w:top w:w="58" w:type="dxa"/>
              <w:left w:w="115" w:type="dxa"/>
              <w:bottom w:w="58" w:type="dxa"/>
              <w:right w:w="115" w:type="dxa"/>
            </w:tcMar>
          </w:tcPr>
          <w:p w14:paraId="6C2E1F8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07C016A" w14:textId="77777777" w:rsidR="003A5EE6" w:rsidRPr="003A5EE6" w:rsidRDefault="003A5EE6" w:rsidP="00004979">
            <w:pPr>
              <w:rPr>
                <w:rFonts w:ascii="Times New Roman" w:hAnsi="Times New Roman" w:cs="Times New Roman"/>
                <w:sz w:val="20"/>
                <w:szCs w:val="20"/>
              </w:rPr>
            </w:pPr>
          </w:p>
        </w:tc>
      </w:tr>
      <w:tr w:rsidR="003A5EE6" w:rsidRPr="003A5EE6" w14:paraId="0CB57497" w14:textId="77777777" w:rsidTr="00004979">
        <w:tc>
          <w:tcPr>
            <w:tcW w:w="1795" w:type="dxa"/>
            <w:shd w:val="clear" w:color="auto" w:fill="D9D9D9" w:themeFill="background1" w:themeFillShade="D9"/>
            <w:tcMar>
              <w:top w:w="58" w:type="dxa"/>
              <w:left w:w="115" w:type="dxa"/>
              <w:bottom w:w="58" w:type="dxa"/>
              <w:right w:w="115" w:type="dxa"/>
            </w:tcMar>
          </w:tcPr>
          <w:p w14:paraId="268EF15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2.3.3.</w:t>
            </w:r>
          </w:p>
        </w:tc>
        <w:tc>
          <w:tcPr>
            <w:tcW w:w="7555" w:type="dxa"/>
            <w:shd w:val="clear" w:color="auto" w:fill="D9D9D9" w:themeFill="background1" w:themeFillShade="D9"/>
            <w:tcMar>
              <w:top w:w="58" w:type="dxa"/>
              <w:left w:w="115" w:type="dxa"/>
              <w:bottom w:w="58" w:type="dxa"/>
              <w:right w:w="115" w:type="dxa"/>
            </w:tcMar>
          </w:tcPr>
          <w:p w14:paraId="54CE62E9"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Supporting Analysis</w:t>
            </w:r>
            <w:r w:rsidRPr="003A5EE6">
              <w:rPr>
                <w:rFonts w:ascii="Times New Roman" w:hAnsi="Times New Roman" w:cs="Times New Roman"/>
                <w:bCs/>
                <w:sz w:val="20"/>
                <w:szCs w:val="20"/>
              </w:rPr>
              <w:t>:</w:t>
            </w:r>
            <w:r w:rsidRPr="003A5EE6">
              <w:rPr>
                <w:rFonts w:ascii="Times New Roman" w:hAnsi="Times New Roman" w:cs="Times New Roman"/>
                <w:b/>
                <w:sz w:val="20"/>
                <w:szCs w:val="20"/>
              </w:rPr>
              <w:t xml:space="preserve"> </w:t>
            </w:r>
            <w:r w:rsidRPr="003A5EE6">
              <w:rPr>
                <w:rFonts w:ascii="Times New Roman" w:hAnsi="Times New Roman" w:cs="Times New Roman"/>
                <w:sz w:val="20"/>
                <w:szCs w:val="20"/>
              </w:rPr>
              <w:t>The central bank discloses its assumptions, transmission channels, and analysis backing the intervention policy decisions, as well as ex-post evaluation of economic impact.</w:t>
            </w:r>
          </w:p>
        </w:tc>
      </w:tr>
      <w:tr w:rsidR="003A5EE6" w:rsidRPr="003A5EE6" w14:paraId="44AD5FD7" w14:textId="77777777" w:rsidTr="00004979">
        <w:tc>
          <w:tcPr>
            <w:tcW w:w="1795" w:type="dxa"/>
            <w:tcMar>
              <w:top w:w="58" w:type="dxa"/>
              <w:left w:w="115" w:type="dxa"/>
              <w:bottom w:w="58" w:type="dxa"/>
              <w:right w:w="115" w:type="dxa"/>
            </w:tcMar>
          </w:tcPr>
          <w:p w14:paraId="28468692"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4A54DFB" w14:textId="77777777" w:rsidR="003A5EE6" w:rsidRPr="003A5EE6" w:rsidRDefault="003A5EE6" w:rsidP="00004979">
            <w:pPr>
              <w:rPr>
                <w:rFonts w:ascii="Times New Roman" w:hAnsi="Times New Roman" w:cs="Times New Roman"/>
                <w:sz w:val="20"/>
                <w:szCs w:val="20"/>
              </w:rPr>
            </w:pPr>
          </w:p>
        </w:tc>
      </w:tr>
      <w:tr w:rsidR="003A5EE6" w:rsidRPr="003A5EE6" w14:paraId="01A36FED" w14:textId="77777777" w:rsidTr="00004979">
        <w:tc>
          <w:tcPr>
            <w:tcW w:w="1795" w:type="dxa"/>
            <w:tcMar>
              <w:top w:w="58" w:type="dxa"/>
              <w:left w:w="115" w:type="dxa"/>
              <w:bottom w:w="58" w:type="dxa"/>
              <w:right w:w="115" w:type="dxa"/>
            </w:tcMar>
          </w:tcPr>
          <w:p w14:paraId="4A4283C9" w14:textId="597AA947"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lastRenderedPageBreak/>
              <w:t>Review</w:t>
            </w:r>
          </w:p>
        </w:tc>
        <w:tc>
          <w:tcPr>
            <w:tcW w:w="7555" w:type="dxa"/>
            <w:tcMar>
              <w:top w:w="58" w:type="dxa"/>
              <w:left w:w="115" w:type="dxa"/>
              <w:bottom w:w="58" w:type="dxa"/>
              <w:right w:w="115" w:type="dxa"/>
            </w:tcMar>
          </w:tcPr>
          <w:p w14:paraId="74C69733" w14:textId="77777777" w:rsidR="003A5EE6" w:rsidRPr="003A5EE6" w:rsidRDefault="003A5EE6" w:rsidP="00004979">
            <w:pPr>
              <w:rPr>
                <w:rFonts w:ascii="Times New Roman" w:hAnsi="Times New Roman" w:cs="Times New Roman"/>
                <w:sz w:val="20"/>
                <w:szCs w:val="20"/>
              </w:rPr>
            </w:pPr>
          </w:p>
        </w:tc>
      </w:tr>
      <w:tr w:rsidR="003A5EE6" w:rsidRPr="003A5EE6" w14:paraId="6D63C301" w14:textId="77777777" w:rsidTr="00004979">
        <w:tc>
          <w:tcPr>
            <w:tcW w:w="1795" w:type="dxa"/>
            <w:tcBorders>
              <w:bottom w:val="single" w:sz="4" w:space="0" w:color="auto"/>
            </w:tcBorders>
            <w:tcMar>
              <w:top w:w="58" w:type="dxa"/>
              <w:left w:w="115" w:type="dxa"/>
              <w:bottom w:w="58" w:type="dxa"/>
              <w:right w:w="115" w:type="dxa"/>
            </w:tcMar>
          </w:tcPr>
          <w:p w14:paraId="760975E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3FC9EC4" w14:textId="77777777" w:rsidR="003A5EE6" w:rsidRPr="003A5EE6" w:rsidRDefault="003A5EE6" w:rsidP="00004979">
            <w:pPr>
              <w:rPr>
                <w:rFonts w:ascii="Times New Roman" w:hAnsi="Times New Roman" w:cs="Times New Roman"/>
                <w:sz w:val="20"/>
                <w:szCs w:val="20"/>
              </w:rPr>
            </w:pPr>
          </w:p>
        </w:tc>
      </w:tr>
      <w:tr w:rsidR="003A5EE6" w:rsidRPr="003A5EE6" w14:paraId="168D0FE3" w14:textId="77777777" w:rsidTr="00004979">
        <w:tc>
          <w:tcPr>
            <w:tcW w:w="1795" w:type="dxa"/>
            <w:shd w:val="clear" w:color="auto" w:fill="D9D9D9" w:themeFill="background1" w:themeFillShade="D9"/>
            <w:tcMar>
              <w:top w:w="58" w:type="dxa"/>
              <w:left w:w="115" w:type="dxa"/>
              <w:bottom w:w="58" w:type="dxa"/>
              <w:right w:w="115" w:type="dxa"/>
            </w:tcMar>
          </w:tcPr>
          <w:p w14:paraId="273CFC9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2.4.</w:t>
            </w:r>
          </w:p>
        </w:tc>
        <w:tc>
          <w:tcPr>
            <w:tcW w:w="7555" w:type="dxa"/>
            <w:shd w:val="clear" w:color="auto" w:fill="D9D9D9" w:themeFill="background1" w:themeFillShade="D9"/>
            <w:tcMar>
              <w:top w:w="58" w:type="dxa"/>
              <w:left w:w="115" w:type="dxa"/>
              <w:bottom w:w="58" w:type="dxa"/>
              <w:right w:w="115" w:type="dxa"/>
            </w:tcMar>
          </w:tcPr>
          <w:p w14:paraId="69B3172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Foreign Exchange Reserve Management:</w:t>
            </w:r>
            <w:r w:rsidRPr="003A5EE6">
              <w:rPr>
                <w:rFonts w:ascii="Times New Roman" w:hAnsi="Times New Roman" w:cs="Times New Roman"/>
                <w:sz w:val="20"/>
                <w:szCs w:val="20"/>
              </w:rPr>
              <w:t xml:space="preserve"> The central bank discloses its policy objectives for foreign exchange reserve management, along with key considerations behind the policy, details on how oversight responsibility is allocated, and the potential impact of the policy.</w:t>
            </w:r>
          </w:p>
        </w:tc>
      </w:tr>
      <w:tr w:rsidR="003A5EE6" w:rsidRPr="003A5EE6" w14:paraId="04A77933" w14:textId="77777777" w:rsidTr="00004979">
        <w:tc>
          <w:tcPr>
            <w:tcW w:w="1795" w:type="dxa"/>
            <w:tcMar>
              <w:top w:w="58" w:type="dxa"/>
              <w:left w:w="115" w:type="dxa"/>
              <w:bottom w:w="58" w:type="dxa"/>
              <w:right w:w="115" w:type="dxa"/>
            </w:tcMar>
          </w:tcPr>
          <w:p w14:paraId="3CA7389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63259AF" w14:textId="77777777" w:rsidR="003A5EE6" w:rsidRPr="003A5EE6" w:rsidRDefault="003A5EE6" w:rsidP="00004979">
            <w:pPr>
              <w:rPr>
                <w:rFonts w:ascii="Times New Roman" w:hAnsi="Times New Roman" w:cs="Times New Roman"/>
                <w:sz w:val="20"/>
                <w:szCs w:val="20"/>
              </w:rPr>
            </w:pPr>
          </w:p>
        </w:tc>
      </w:tr>
      <w:tr w:rsidR="003A5EE6" w:rsidRPr="003A5EE6" w14:paraId="0F6FACFC" w14:textId="77777777" w:rsidTr="00004979">
        <w:tc>
          <w:tcPr>
            <w:tcW w:w="1795" w:type="dxa"/>
            <w:tcMar>
              <w:top w:w="58" w:type="dxa"/>
              <w:left w:w="115" w:type="dxa"/>
              <w:bottom w:w="58" w:type="dxa"/>
              <w:right w:w="115" w:type="dxa"/>
            </w:tcMar>
          </w:tcPr>
          <w:p w14:paraId="27E15F4A" w14:textId="56DEEC0E"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C11517C" w14:textId="77777777" w:rsidR="003A5EE6" w:rsidRPr="003A5EE6" w:rsidRDefault="003A5EE6" w:rsidP="00004979">
            <w:pPr>
              <w:rPr>
                <w:rFonts w:ascii="Times New Roman" w:hAnsi="Times New Roman" w:cs="Times New Roman"/>
                <w:sz w:val="20"/>
                <w:szCs w:val="20"/>
              </w:rPr>
            </w:pPr>
          </w:p>
        </w:tc>
      </w:tr>
      <w:tr w:rsidR="003A5EE6" w:rsidRPr="003A5EE6" w14:paraId="56A2C01A" w14:textId="77777777" w:rsidTr="00004979">
        <w:tc>
          <w:tcPr>
            <w:tcW w:w="1795" w:type="dxa"/>
            <w:tcBorders>
              <w:bottom w:val="single" w:sz="4" w:space="0" w:color="auto"/>
            </w:tcBorders>
            <w:tcMar>
              <w:top w:w="58" w:type="dxa"/>
              <w:left w:w="115" w:type="dxa"/>
              <w:bottom w:w="58" w:type="dxa"/>
              <w:right w:w="115" w:type="dxa"/>
            </w:tcMar>
          </w:tcPr>
          <w:p w14:paraId="4A4BF61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F2CD98C" w14:textId="77777777" w:rsidR="003A5EE6" w:rsidRPr="003A5EE6" w:rsidRDefault="003A5EE6" w:rsidP="00004979">
            <w:pPr>
              <w:rPr>
                <w:rFonts w:ascii="Times New Roman" w:hAnsi="Times New Roman" w:cs="Times New Roman"/>
                <w:sz w:val="20"/>
                <w:szCs w:val="20"/>
              </w:rPr>
            </w:pPr>
          </w:p>
        </w:tc>
      </w:tr>
      <w:tr w:rsidR="003A5EE6" w:rsidRPr="003A5EE6" w14:paraId="389910B9" w14:textId="77777777" w:rsidTr="00004979">
        <w:tc>
          <w:tcPr>
            <w:tcW w:w="1795" w:type="dxa"/>
            <w:shd w:val="clear" w:color="auto" w:fill="D9D9D9" w:themeFill="background1" w:themeFillShade="D9"/>
            <w:tcMar>
              <w:top w:w="58" w:type="dxa"/>
              <w:left w:w="115" w:type="dxa"/>
              <w:bottom w:w="58" w:type="dxa"/>
              <w:right w:w="115" w:type="dxa"/>
            </w:tcMar>
          </w:tcPr>
          <w:p w14:paraId="3CB0830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2.4.1.</w:t>
            </w:r>
          </w:p>
        </w:tc>
        <w:tc>
          <w:tcPr>
            <w:tcW w:w="7555" w:type="dxa"/>
            <w:shd w:val="clear" w:color="auto" w:fill="D9D9D9" w:themeFill="background1" w:themeFillShade="D9"/>
            <w:tcMar>
              <w:top w:w="58" w:type="dxa"/>
              <w:left w:w="115" w:type="dxa"/>
              <w:bottom w:w="58" w:type="dxa"/>
              <w:right w:w="115" w:type="dxa"/>
            </w:tcMar>
          </w:tcPr>
          <w:p w14:paraId="5A9F9EB9"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Objectives and Framework</w:t>
            </w:r>
            <w:r w:rsidRPr="003A5EE6">
              <w:rPr>
                <w:rFonts w:ascii="Times New Roman" w:hAnsi="Times New Roman" w:cs="Times New Roman"/>
                <w:bCs/>
                <w:sz w:val="20"/>
                <w:szCs w:val="20"/>
              </w:rPr>
              <w:t>:</w:t>
            </w:r>
            <w:r w:rsidRPr="003A5EE6">
              <w:rPr>
                <w:rFonts w:ascii="Times New Roman" w:hAnsi="Times New Roman" w:cs="Times New Roman"/>
                <w:sz w:val="20"/>
                <w:szCs w:val="20"/>
              </w:rPr>
              <w:t xml:space="preserve"> The central bank discloses broad investment objectives, operative models, how it allocates oversight responsibility, and the institutional framework of its policy decisions.</w:t>
            </w:r>
          </w:p>
        </w:tc>
      </w:tr>
      <w:tr w:rsidR="003A5EE6" w:rsidRPr="003A5EE6" w14:paraId="5AD278E8" w14:textId="77777777" w:rsidTr="00004979">
        <w:tc>
          <w:tcPr>
            <w:tcW w:w="1795" w:type="dxa"/>
            <w:tcMar>
              <w:top w:w="58" w:type="dxa"/>
              <w:left w:w="115" w:type="dxa"/>
              <w:bottom w:w="58" w:type="dxa"/>
              <w:right w:w="115" w:type="dxa"/>
            </w:tcMar>
          </w:tcPr>
          <w:p w14:paraId="63236A2A"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0ACA8BE" w14:textId="77777777" w:rsidR="003A5EE6" w:rsidRPr="003A5EE6" w:rsidRDefault="003A5EE6" w:rsidP="00004979">
            <w:pPr>
              <w:rPr>
                <w:rFonts w:ascii="Times New Roman" w:hAnsi="Times New Roman" w:cs="Times New Roman"/>
                <w:sz w:val="20"/>
                <w:szCs w:val="20"/>
              </w:rPr>
            </w:pPr>
          </w:p>
        </w:tc>
      </w:tr>
      <w:tr w:rsidR="003A5EE6" w:rsidRPr="003A5EE6" w14:paraId="5DF64B39" w14:textId="77777777" w:rsidTr="00004979">
        <w:tc>
          <w:tcPr>
            <w:tcW w:w="1795" w:type="dxa"/>
            <w:tcMar>
              <w:top w:w="58" w:type="dxa"/>
              <w:left w:w="115" w:type="dxa"/>
              <w:bottom w:w="58" w:type="dxa"/>
              <w:right w:w="115" w:type="dxa"/>
            </w:tcMar>
          </w:tcPr>
          <w:p w14:paraId="57754E19" w14:textId="4112C69A"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A41EB8D" w14:textId="77777777" w:rsidR="003A5EE6" w:rsidRPr="003A5EE6" w:rsidRDefault="003A5EE6" w:rsidP="00004979">
            <w:pPr>
              <w:rPr>
                <w:rFonts w:ascii="Times New Roman" w:hAnsi="Times New Roman" w:cs="Times New Roman"/>
                <w:sz w:val="20"/>
                <w:szCs w:val="20"/>
              </w:rPr>
            </w:pPr>
          </w:p>
        </w:tc>
      </w:tr>
      <w:tr w:rsidR="003A5EE6" w:rsidRPr="003A5EE6" w14:paraId="108375C5" w14:textId="77777777" w:rsidTr="00004979">
        <w:tc>
          <w:tcPr>
            <w:tcW w:w="1795" w:type="dxa"/>
            <w:tcBorders>
              <w:bottom w:val="single" w:sz="4" w:space="0" w:color="auto"/>
            </w:tcBorders>
            <w:tcMar>
              <w:top w:w="58" w:type="dxa"/>
              <w:left w:w="115" w:type="dxa"/>
              <w:bottom w:w="58" w:type="dxa"/>
              <w:right w:w="115" w:type="dxa"/>
            </w:tcMar>
          </w:tcPr>
          <w:p w14:paraId="4CB0C31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4392D16" w14:textId="77777777" w:rsidR="003A5EE6" w:rsidRPr="003A5EE6" w:rsidRDefault="003A5EE6" w:rsidP="00004979">
            <w:pPr>
              <w:rPr>
                <w:rFonts w:ascii="Times New Roman" w:hAnsi="Times New Roman" w:cs="Times New Roman"/>
                <w:sz w:val="20"/>
                <w:szCs w:val="20"/>
              </w:rPr>
            </w:pPr>
          </w:p>
        </w:tc>
      </w:tr>
      <w:tr w:rsidR="003A5EE6" w:rsidRPr="003A5EE6" w14:paraId="5A523539" w14:textId="77777777" w:rsidTr="00004979">
        <w:tc>
          <w:tcPr>
            <w:tcW w:w="1795" w:type="dxa"/>
            <w:shd w:val="clear" w:color="auto" w:fill="D9D9D9" w:themeFill="background1" w:themeFillShade="D9"/>
            <w:tcMar>
              <w:top w:w="58" w:type="dxa"/>
              <w:left w:w="115" w:type="dxa"/>
              <w:bottom w:w="58" w:type="dxa"/>
              <w:right w:w="115" w:type="dxa"/>
            </w:tcMar>
          </w:tcPr>
          <w:p w14:paraId="1E49B2B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2.4.2.</w:t>
            </w:r>
          </w:p>
        </w:tc>
        <w:tc>
          <w:tcPr>
            <w:tcW w:w="7555" w:type="dxa"/>
            <w:shd w:val="clear" w:color="auto" w:fill="D9D9D9" w:themeFill="background1" w:themeFillShade="D9"/>
            <w:tcMar>
              <w:top w:w="58" w:type="dxa"/>
              <w:left w:w="115" w:type="dxa"/>
              <w:bottom w:w="58" w:type="dxa"/>
              <w:right w:w="115" w:type="dxa"/>
            </w:tcMar>
          </w:tcPr>
          <w:p w14:paraId="0C59565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Policy Decisions</w:t>
            </w:r>
            <w:r w:rsidRPr="003A5EE6">
              <w:rPr>
                <w:rFonts w:ascii="Times New Roman" w:hAnsi="Times New Roman" w:cs="Times New Roman"/>
                <w:sz w:val="20"/>
                <w:szCs w:val="20"/>
              </w:rPr>
              <w:t>: The central bank discloses key elements of policy formulation, related risk exposures, instruments, decision-making hierarchy, and the oversight allocation process.</w:t>
            </w:r>
          </w:p>
        </w:tc>
      </w:tr>
      <w:tr w:rsidR="003A5EE6" w:rsidRPr="003A5EE6" w14:paraId="1391A85C" w14:textId="77777777" w:rsidTr="00004979">
        <w:tc>
          <w:tcPr>
            <w:tcW w:w="1795" w:type="dxa"/>
            <w:tcMar>
              <w:top w:w="58" w:type="dxa"/>
              <w:left w:w="115" w:type="dxa"/>
              <w:bottom w:w="58" w:type="dxa"/>
              <w:right w:w="115" w:type="dxa"/>
            </w:tcMar>
          </w:tcPr>
          <w:p w14:paraId="1ED0C1F2"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9AD2C84" w14:textId="77777777" w:rsidR="003A5EE6" w:rsidRPr="003A5EE6" w:rsidRDefault="003A5EE6" w:rsidP="00004979">
            <w:pPr>
              <w:rPr>
                <w:rFonts w:ascii="Times New Roman" w:hAnsi="Times New Roman" w:cs="Times New Roman"/>
                <w:sz w:val="20"/>
                <w:szCs w:val="20"/>
              </w:rPr>
            </w:pPr>
          </w:p>
        </w:tc>
      </w:tr>
      <w:tr w:rsidR="003A5EE6" w:rsidRPr="003A5EE6" w14:paraId="5EA51527" w14:textId="77777777" w:rsidTr="00004979">
        <w:tc>
          <w:tcPr>
            <w:tcW w:w="1795" w:type="dxa"/>
            <w:tcMar>
              <w:top w:w="58" w:type="dxa"/>
              <w:left w:w="115" w:type="dxa"/>
              <w:bottom w:w="58" w:type="dxa"/>
              <w:right w:w="115" w:type="dxa"/>
            </w:tcMar>
          </w:tcPr>
          <w:p w14:paraId="55F4942F" w14:textId="0859E2E8"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2E5A2D9" w14:textId="77777777" w:rsidR="003A5EE6" w:rsidRPr="003A5EE6" w:rsidRDefault="003A5EE6" w:rsidP="00004979">
            <w:pPr>
              <w:rPr>
                <w:rFonts w:ascii="Times New Roman" w:hAnsi="Times New Roman" w:cs="Times New Roman"/>
                <w:sz w:val="20"/>
                <w:szCs w:val="20"/>
              </w:rPr>
            </w:pPr>
          </w:p>
        </w:tc>
      </w:tr>
      <w:tr w:rsidR="003A5EE6" w:rsidRPr="003A5EE6" w14:paraId="6E2536EC" w14:textId="77777777" w:rsidTr="00004979">
        <w:tc>
          <w:tcPr>
            <w:tcW w:w="1795" w:type="dxa"/>
            <w:tcBorders>
              <w:bottom w:val="single" w:sz="4" w:space="0" w:color="auto"/>
            </w:tcBorders>
            <w:tcMar>
              <w:top w:w="58" w:type="dxa"/>
              <w:left w:w="115" w:type="dxa"/>
              <w:bottom w:w="58" w:type="dxa"/>
              <w:right w:w="115" w:type="dxa"/>
            </w:tcMar>
          </w:tcPr>
          <w:p w14:paraId="7E296D7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658F7C0" w14:textId="77777777" w:rsidR="003A5EE6" w:rsidRPr="003A5EE6" w:rsidRDefault="003A5EE6" w:rsidP="00004979">
            <w:pPr>
              <w:rPr>
                <w:rFonts w:ascii="Times New Roman" w:hAnsi="Times New Roman" w:cs="Times New Roman"/>
                <w:sz w:val="20"/>
                <w:szCs w:val="20"/>
              </w:rPr>
            </w:pPr>
          </w:p>
        </w:tc>
      </w:tr>
      <w:tr w:rsidR="003A5EE6" w:rsidRPr="003A5EE6" w14:paraId="484397C6" w14:textId="77777777" w:rsidTr="00004979">
        <w:tc>
          <w:tcPr>
            <w:tcW w:w="1795" w:type="dxa"/>
            <w:shd w:val="clear" w:color="auto" w:fill="D9D9D9" w:themeFill="background1" w:themeFillShade="D9"/>
            <w:tcMar>
              <w:top w:w="58" w:type="dxa"/>
              <w:left w:w="115" w:type="dxa"/>
              <w:bottom w:w="58" w:type="dxa"/>
              <w:right w:w="115" w:type="dxa"/>
            </w:tcMar>
          </w:tcPr>
          <w:p w14:paraId="24B8E217"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2.4.3.</w:t>
            </w:r>
          </w:p>
        </w:tc>
        <w:tc>
          <w:tcPr>
            <w:tcW w:w="7555" w:type="dxa"/>
            <w:shd w:val="clear" w:color="auto" w:fill="D9D9D9" w:themeFill="background1" w:themeFillShade="D9"/>
            <w:tcMar>
              <w:top w:w="58" w:type="dxa"/>
              <w:left w:w="115" w:type="dxa"/>
              <w:bottom w:w="58" w:type="dxa"/>
              <w:right w:w="115" w:type="dxa"/>
            </w:tcMar>
          </w:tcPr>
          <w:p w14:paraId="63C644A0" w14:textId="7B62936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Supporting Analysis</w:t>
            </w:r>
            <w:r w:rsidRPr="003A5EE6">
              <w:rPr>
                <w:rFonts w:ascii="Times New Roman" w:hAnsi="Times New Roman" w:cs="Times New Roman"/>
                <w:sz w:val="20"/>
                <w:szCs w:val="20"/>
              </w:rPr>
              <w:t xml:space="preserve">: The central bank discloses the key assumptions and </w:t>
            </w:r>
            <w:r w:rsidR="0043717C">
              <w:rPr>
                <w:rFonts w:ascii="Times New Roman" w:hAnsi="Times New Roman" w:cs="Times New Roman"/>
                <w:sz w:val="20"/>
                <w:szCs w:val="20"/>
              </w:rPr>
              <w:t>review</w:t>
            </w:r>
            <w:r w:rsidRPr="003A5EE6">
              <w:rPr>
                <w:rFonts w:ascii="Times New Roman" w:hAnsi="Times New Roman" w:cs="Times New Roman"/>
                <w:sz w:val="20"/>
                <w:szCs w:val="20"/>
              </w:rPr>
              <w:t xml:space="preserve"> process related to its policy decisions.</w:t>
            </w:r>
          </w:p>
        </w:tc>
      </w:tr>
      <w:tr w:rsidR="003A5EE6" w:rsidRPr="003A5EE6" w14:paraId="5E32F635" w14:textId="77777777" w:rsidTr="00004979">
        <w:tc>
          <w:tcPr>
            <w:tcW w:w="1795" w:type="dxa"/>
            <w:tcMar>
              <w:top w:w="58" w:type="dxa"/>
              <w:left w:w="115" w:type="dxa"/>
              <w:bottom w:w="58" w:type="dxa"/>
              <w:right w:w="115" w:type="dxa"/>
            </w:tcMar>
          </w:tcPr>
          <w:p w14:paraId="6422651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68DEFBD" w14:textId="77777777" w:rsidR="003A5EE6" w:rsidRPr="003A5EE6" w:rsidRDefault="003A5EE6" w:rsidP="00004979">
            <w:pPr>
              <w:rPr>
                <w:rFonts w:ascii="Times New Roman" w:hAnsi="Times New Roman" w:cs="Times New Roman"/>
                <w:sz w:val="20"/>
                <w:szCs w:val="20"/>
              </w:rPr>
            </w:pPr>
          </w:p>
        </w:tc>
      </w:tr>
      <w:tr w:rsidR="003A5EE6" w:rsidRPr="003A5EE6" w14:paraId="02515FF6" w14:textId="77777777" w:rsidTr="00004979">
        <w:tc>
          <w:tcPr>
            <w:tcW w:w="1795" w:type="dxa"/>
            <w:tcMar>
              <w:top w:w="58" w:type="dxa"/>
              <w:left w:w="115" w:type="dxa"/>
              <w:bottom w:w="58" w:type="dxa"/>
              <w:right w:w="115" w:type="dxa"/>
            </w:tcMar>
          </w:tcPr>
          <w:p w14:paraId="641C3335" w14:textId="0FBDCE4E"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8E55DEF" w14:textId="77777777" w:rsidR="003A5EE6" w:rsidRPr="003A5EE6" w:rsidRDefault="003A5EE6" w:rsidP="00004979">
            <w:pPr>
              <w:rPr>
                <w:rFonts w:ascii="Times New Roman" w:hAnsi="Times New Roman" w:cs="Times New Roman"/>
                <w:sz w:val="20"/>
                <w:szCs w:val="20"/>
              </w:rPr>
            </w:pPr>
          </w:p>
        </w:tc>
      </w:tr>
      <w:tr w:rsidR="003A5EE6" w:rsidRPr="003A5EE6" w14:paraId="6DD8FF96" w14:textId="77777777" w:rsidTr="00004979">
        <w:tc>
          <w:tcPr>
            <w:tcW w:w="1795" w:type="dxa"/>
            <w:tcBorders>
              <w:bottom w:val="single" w:sz="4" w:space="0" w:color="auto"/>
            </w:tcBorders>
            <w:tcMar>
              <w:top w:w="58" w:type="dxa"/>
              <w:left w:w="115" w:type="dxa"/>
              <w:bottom w:w="58" w:type="dxa"/>
              <w:right w:w="115" w:type="dxa"/>
            </w:tcMar>
          </w:tcPr>
          <w:p w14:paraId="06DB1472"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DAC161C" w14:textId="77777777" w:rsidR="003A5EE6" w:rsidRPr="003A5EE6" w:rsidRDefault="003A5EE6" w:rsidP="00004979">
            <w:pPr>
              <w:rPr>
                <w:rFonts w:ascii="Times New Roman" w:hAnsi="Times New Roman" w:cs="Times New Roman"/>
                <w:sz w:val="20"/>
                <w:szCs w:val="20"/>
              </w:rPr>
            </w:pPr>
          </w:p>
        </w:tc>
      </w:tr>
      <w:tr w:rsidR="003A5EE6" w:rsidRPr="003A5EE6" w14:paraId="62A6EC9E" w14:textId="77777777" w:rsidTr="00004979">
        <w:tc>
          <w:tcPr>
            <w:tcW w:w="1795" w:type="dxa"/>
            <w:shd w:val="clear" w:color="auto" w:fill="D9D9D9" w:themeFill="background1" w:themeFillShade="D9"/>
            <w:tcMar>
              <w:top w:w="58" w:type="dxa"/>
              <w:left w:w="115" w:type="dxa"/>
              <w:bottom w:w="58" w:type="dxa"/>
              <w:right w:w="115" w:type="dxa"/>
            </w:tcMar>
          </w:tcPr>
          <w:p w14:paraId="38D1FCC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2.5.</w:t>
            </w:r>
          </w:p>
        </w:tc>
        <w:tc>
          <w:tcPr>
            <w:tcW w:w="7555" w:type="dxa"/>
            <w:shd w:val="clear" w:color="auto" w:fill="D9D9D9" w:themeFill="background1" w:themeFillShade="D9"/>
            <w:tcMar>
              <w:top w:w="58" w:type="dxa"/>
              <w:left w:w="115" w:type="dxa"/>
              <w:bottom w:w="58" w:type="dxa"/>
              <w:right w:w="115" w:type="dxa"/>
            </w:tcMar>
          </w:tcPr>
          <w:p w14:paraId="6ADAB036"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Macroprudential</w:t>
            </w:r>
            <w:r w:rsidRPr="003A5EE6">
              <w:rPr>
                <w:rFonts w:ascii="Times New Roman" w:hAnsi="Times New Roman" w:cs="Times New Roman"/>
                <w:sz w:val="20"/>
                <w:szCs w:val="20"/>
              </w:rPr>
              <w:t>: The objectives, decision-making process, and instruments of macroprudential policy are clearly communicated to the public. Indicators and supporting analysis to assess the need for macroprudential measures are disclosed alongside policy decisions.</w:t>
            </w:r>
          </w:p>
        </w:tc>
      </w:tr>
      <w:tr w:rsidR="003A5EE6" w:rsidRPr="003A5EE6" w14:paraId="5E6CB919" w14:textId="77777777" w:rsidTr="00004979">
        <w:tc>
          <w:tcPr>
            <w:tcW w:w="1795" w:type="dxa"/>
            <w:tcMar>
              <w:top w:w="58" w:type="dxa"/>
              <w:left w:w="115" w:type="dxa"/>
              <w:bottom w:w="58" w:type="dxa"/>
              <w:right w:w="115" w:type="dxa"/>
            </w:tcMar>
          </w:tcPr>
          <w:p w14:paraId="38D063E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D959473" w14:textId="77777777" w:rsidR="003A5EE6" w:rsidRPr="003A5EE6" w:rsidRDefault="003A5EE6" w:rsidP="00004979">
            <w:pPr>
              <w:rPr>
                <w:rFonts w:ascii="Times New Roman" w:hAnsi="Times New Roman" w:cs="Times New Roman"/>
                <w:sz w:val="20"/>
                <w:szCs w:val="20"/>
              </w:rPr>
            </w:pPr>
          </w:p>
        </w:tc>
      </w:tr>
      <w:tr w:rsidR="003A5EE6" w:rsidRPr="003A5EE6" w14:paraId="662AF3AF" w14:textId="77777777" w:rsidTr="00004979">
        <w:tc>
          <w:tcPr>
            <w:tcW w:w="1795" w:type="dxa"/>
            <w:tcMar>
              <w:top w:w="58" w:type="dxa"/>
              <w:left w:w="115" w:type="dxa"/>
              <w:bottom w:w="58" w:type="dxa"/>
              <w:right w:w="115" w:type="dxa"/>
            </w:tcMar>
          </w:tcPr>
          <w:p w14:paraId="0C05CC34" w14:textId="7FA051C9"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55778B61" w14:textId="77777777" w:rsidR="003A5EE6" w:rsidRPr="003A5EE6" w:rsidRDefault="003A5EE6" w:rsidP="00004979">
            <w:pPr>
              <w:rPr>
                <w:rFonts w:ascii="Times New Roman" w:hAnsi="Times New Roman" w:cs="Times New Roman"/>
                <w:sz w:val="20"/>
                <w:szCs w:val="20"/>
              </w:rPr>
            </w:pPr>
          </w:p>
        </w:tc>
      </w:tr>
      <w:tr w:rsidR="003A5EE6" w:rsidRPr="003A5EE6" w14:paraId="232CE5A5" w14:textId="77777777" w:rsidTr="00004979">
        <w:tc>
          <w:tcPr>
            <w:tcW w:w="1795" w:type="dxa"/>
            <w:tcBorders>
              <w:bottom w:val="single" w:sz="4" w:space="0" w:color="auto"/>
            </w:tcBorders>
            <w:tcMar>
              <w:top w:w="58" w:type="dxa"/>
              <w:left w:w="115" w:type="dxa"/>
              <w:bottom w:w="58" w:type="dxa"/>
              <w:right w:w="115" w:type="dxa"/>
            </w:tcMar>
          </w:tcPr>
          <w:p w14:paraId="18D36C8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1F806E3" w14:textId="77777777" w:rsidR="003A5EE6" w:rsidRPr="003A5EE6" w:rsidRDefault="003A5EE6" w:rsidP="00004979">
            <w:pPr>
              <w:rPr>
                <w:rFonts w:ascii="Times New Roman" w:hAnsi="Times New Roman" w:cs="Times New Roman"/>
                <w:sz w:val="20"/>
                <w:szCs w:val="20"/>
              </w:rPr>
            </w:pPr>
          </w:p>
        </w:tc>
      </w:tr>
      <w:tr w:rsidR="003A5EE6" w:rsidRPr="003A5EE6" w14:paraId="619638CB" w14:textId="77777777" w:rsidTr="00004979">
        <w:tc>
          <w:tcPr>
            <w:tcW w:w="1795" w:type="dxa"/>
            <w:shd w:val="clear" w:color="auto" w:fill="D9D9D9" w:themeFill="background1" w:themeFillShade="D9"/>
            <w:tcMar>
              <w:top w:w="58" w:type="dxa"/>
              <w:left w:w="115" w:type="dxa"/>
              <w:bottom w:w="58" w:type="dxa"/>
              <w:right w:w="115" w:type="dxa"/>
            </w:tcMar>
          </w:tcPr>
          <w:p w14:paraId="0C72A0B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2.5.1.</w:t>
            </w:r>
          </w:p>
        </w:tc>
        <w:tc>
          <w:tcPr>
            <w:tcW w:w="7555" w:type="dxa"/>
            <w:shd w:val="clear" w:color="auto" w:fill="D9D9D9" w:themeFill="background1" w:themeFillShade="D9"/>
            <w:tcMar>
              <w:top w:w="58" w:type="dxa"/>
              <w:left w:w="115" w:type="dxa"/>
              <w:bottom w:w="58" w:type="dxa"/>
              <w:right w:w="115" w:type="dxa"/>
            </w:tcMar>
          </w:tcPr>
          <w:p w14:paraId="248D738A"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 xml:space="preserve">Objectives and Framework: </w:t>
            </w:r>
            <w:bookmarkStart w:id="333" w:name="_Hlk38436222"/>
            <w:r w:rsidRPr="003A5EE6">
              <w:rPr>
                <w:rFonts w:ascii="Times New Roman" w:hAnsi="Times New Roman" w:cs="Times New Roman"/>
                <w:sz w:val="20"/>
                <w:szCs w:val="20"/>
              </w:rPr>
              <w:t>The central bank discloses its macroprudential policy framework, including its objectives, instruments, and strategy for achieving its objectives</w:t>
            </w:r>
            <w:bookmarkEnd w:id="333"/>
            <w:r w:rsidRPr="003A5EE6">
              <w:rPr>
                <w:rFonts w:ascii="Times New Roman" w:hAnsi="Times New Roman" w:cs="Times New Roman"/>
                <w:sz w:val="20"/>
                <w:szCs w:val="20"/>
              </w:rPr>
              <w:t>.</w:t>
            </w:r>
          </w:p>
        </w:tc>
      </w:tr>
      <w:tr w:rsidR="003A5EE6" w:rsidRPr="003A5EE6" w14:paraId="1ECD9272" w14:textId="77777777" w:rsidTr="00004979">
        <w:tc>
          <w:tcPr>
            <w:tcW w:w="1795" w:type="dxa"/>
            <w:tcMar>
              <w:top w:w="58" w:type="dxa"/>
              <w:left w:w="115" w:type="dxa"/>
              <w:bottom w:w="58" w:type="dxa"/>
              <w:right w:w="115" w:type="dxa"/>
            </w:tcMar>
          </w:tcPr>
          <w:p w14:paraId="5B0D9E6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482F3BE" w14:textId="77777777" w:rsidR="003A5EE6" w:rsidRPr="003A5EE6" w:rsidRDefault="003A5EE6" w:rsidP="00004979">
            <w:pPr>
              <w:rPr>
                <w:rFonts w:ascii="Times New Roman" w:hAnsi="Times New Roman" w:cs="Times New Roman"/>
                <w:sz w:val="20"/>
                <w:szCs w:val="20"/>
              </w:rPr>
            </w:pPr>
          </w:p>
        </w:tc>
      </w:tr>
      <w:tr w:rsidR="003A5EE6" w:rsidRPr="003A5EE6" w14:paraId="7709E0D7" w14:textId="77777777" w:rsidTr="00004979">
        <w:tc>
          <w:tcPr>
            <w:tcW w:w="1795" w:type="dxa"/>
            <w:tcMar>
              <w:top w:w="58" w:type="dxa"/>
              <w:left w:w="115" w:type="dxa"/>
              <w:bottom w:w="58" w:type="dxa"/>
              <w:right w:w="115" w:type="dxa"/>
            </w:tcMar>
          </w:tcPr>
          <w:p w14:paraId="4F77F1C2" w14:textId="446E88DA"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7829138" w14:textId="77777777" w:rsidR="003A5EE6" w:rsidRPr="003A5EE6" w:rsidRDefault="003A5EE6" w:rsidP="00004979">
            <w:pPr>
              <w:rPr>
                <w:rFonts w:ascii="Times New Roman" w:hAnsi="Times New Roman" w:cs="Times New Roman"/>
                <w:sz w:val="20"/>
                <w:szCs w:val="20"/>
              </w:rPr>
            </w:pPr>
          </w:p>
        </w:tc>
      </w:tr>
      <w:tr w:rsidR="003A5EE6" w:rsidRPr="003A5EE6" w14:paraId="2DB54F8A" w14:textId="77777777" w:rsidTr="00004979">
        <w:tc>
          <w:tcPr>
            <w:tcW w:w="1795" w:type="dxa"/>
            <w:tcBorders>
              <w:bottom w:val="single" w:sz="4" w:space="0" w:color="auto"/>
            </w:tcBorders>
            <w:tcMar>
              <w:top w:w="58" w:type="dxa"/>
              <w:left w:w="115" w:type="dxa"/>
              <w:bottom w:w="58" w:type="dxa"/>
              <w:right w:w="115" w:type="dxa"/>
            </w:tcMar>
          </w:tcPr>
          <w:p w14:paraId="51038D98"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05BD2DE" w14:textId="77777777" w:rsidR="003A5EE6" w:rsidRPr="003A5EE6" w:rsidRDefault="003A5EE6" w:rsidP="00004979">
            <w:pPr>
              <w:rPr>
                <w:rFonts w:ascii="Times New Roman" w:hAnsi="Times New Roman" w:cs="Times New Roman"/>
                <w:sz w:val="20"/>
                <w:szCs w:val="20"/>
              </w:rPr>
            </w:pPr>
          </w:p>
        </w:tc>
      </w:tr>
      <w:tr w:rsidR="003A5EE6" w:rsidRPr="003A5EE6" w14:paraId="5560C1DF" w14:textId="77777777" w:rsidTr="00004979">
        <w:tc>
          <w:tcPr>
            <w:tcW w:w="1795" w:type="dxa"/>
            <w:shd w:val="clear" w:color="auto" w:fill="D9D9D9" w:themeFill="background1" w:themeFillShade="D9"/>
            <w:tcMar>
              <w:top w:w="58" w:type="dxa"/>
              <w:left w:w="115" w:type="dxa"/>
              <w:bottom w:w="58" w:type="dxa"/>
              <w:right w:w="115" w:type="dxa"/>
            </w:tcMar>
          </w:tcPr>
          <w:p w14:paraId="1FB92026"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2.5.2.</w:t>
            </w:r>
          </w:p>
        </w:tc>
        <w:tc>
          <w:tcPr>
            <w:tcW w:w="7555" w:type="dxa"/>
            <w:shd w:val="clear" w:color="auto" w:fill="D9D9D9" w:themeFill="background1" w:themeFillShade="D9"/>
            <w:tcMar>
              <w:top w:w="58" w:type="dxa"/>
              <w:left w:w="115" w:type="dxa"/>
              <w:bottom w:w="58" w:type="dxa"/>
              <w:right w:w="115" w:type="dxa"/>
            </w:tcMar>
          </w:tcPr>
          <w:p w14:paraId="1C13226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Policy Decisions</w:t>
            </w:r>
            <w:r w:rsidRPr="003A5EE6">
              <w:rPr>
                <w:rFonts w:ascii="Times New Roman" w:hAnsi="Times New Roman" w:cs="Times New Roman"/>
                <w:sz w:val="20"/>
                <w:szCs w:val="20"/>
              </w:rPr>
              <w:t xml:space="preserve">: The central bank publicly announces its macroprudential policy decisions in a timely manner, and discloses the decision-making process leading up to macroprudential action. </w:t>
            </w:r>
          </w:p>
          <w:p w14:paraId="251C9A86" w14:textId="77777777" w:rsidR="003A5EE6" w:rsidRPr="003A5EE6" w:rsidRDefault="003A5EE6" w:rsidP="00004979">
            <w:pPr>
              <w:rPr>
                <w:rFonts w:ascii="Times New Roman" w:hAnsi="Times New Roman" w:cs="Times New Roman"/>
                <w:sz w:val="20"/>
                <w:szCs w:val="20"/>
              </w:rPr>
            </w:pPr>
          </w:p>
        </w:tc>
      </w:tr>
      <w:tr w:rsidR="003A5EE6" w:rsidRPr="003A5EE6" w14:paraId="352C6344" w14:textId="77777777" w:rsidTr="00004979">
        <w:tc>
          <w:tcPr>
            <w:tcW w:w="1795" w:type="dxa"/>
            <w:tcMar>
              <w:top w:w="58" w:type="dxa"/>
              <w:left w:w="115" w:type="dxa"/>
              <w:bottom w:w="58" w:type="dxa"/>
              <w:right w:w="115" w:type="dxa"/>
            </w:tcMar>
          </w:tcPr>
          <w:p w14:paraId="7BFA74E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lastRenderedPageBreak/>
              <w:t>Description</w:t>
            </w:r>
          </w:p>
        </w:tc>
        <w:tc>
          <w:tcPr>
            <w:tcW w:w="7555" w:type="dxa"/>
            <w:tcMar>
              <w:top w:w="58" w:type="dxa"/>
              <w:left w:w="115" w:type="dxa"/>
              <w:bottom w:w="58" w:type="dxa"/>
              <w:right w:w="115" w:type="dxa"/>
            </w:tcMar>
          </w:tcPr>
          <w:p w14:paraId="5262D905" w14:textId="77777777" w:rsidR="003A5EE6" w:rsidRPr="003A5EE6" w:rsidRDefault="003A5EE6" w:rsidP="00004979">
            <w:pPr>
              <w:rPr>
                <w:rFonts w:ascii="Times New Roman" w:hAnsi="Times New Roman" w:cs="Times New Roman"/>
                <w:sz w:val="20"/>
                <w:szCs w:val="20"/>
              </w:rPr>
            </w:pPr>
          </w:p>
        </w:tc>
      </w:tr>
      <w:tr w:rsidR="003A5EE6" w:rsidRPr="003A5EE6" w14:paraId="35A70610" w14:textId="77777777" w:rsidTr="00004979">
        <w:tc>
          <w:tcPr>
            <w:tcW w:w="1795" w:type="dxa"/>
            <w:tcMar>
              <w:top w:w="58" w:type="dxa"/>
              <w:left w:w="115" w:type="dxa"/>
              <w:bottom w:w="58" w:type="dxa"/>
              <w:right w:w="115" w:type="dxa"/>
            </w:tcMar>
          </w:tcPr>
          <w:p w14:paraId="02E9085D" w14:textId="5F84DE59"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0F29766" w14:textId="77777777" w:rsidR="003A5EE6" w:rsidRPr="003A5EE6" w:rsidRDefault="003A5EE6" w:rsidP="00004979">
            <w:pPr>
              <w:rPr>
                <w:rFonts w:ascii="Times New Roman" w:hAnsi="Times New Roman" w:cs="Times New Roman"/>
                <w:sz w:val="20"/>
                <w:szCs w:val="20"/>
              </w:rPr>
            </w:pPr>
          </w:p>
        </w:tc>
      </w:tr>
      <w:tr w:rsidR="003A5EE6" w:rsidRPr="003A5EE6" w14:paraId="7E793B9B" w14:textId="77777777" w:rsidTr="00004979">
        <w:tc>
          <w:tcPr>
            <w:tcW w:w="1795" w:type="dxa"/>
            <w:tcBorders>
              <w:bottom w:val="single" w:sz="4" w:space="0" w:color="auto"/>
            </w:tcBorders>
            <w:tcMar>
              <w:top w:w="58" w:type="dxa"/>
              <w:left w:w="115" w:type="dxa"/>
              <w:bottom w:w="58" w:type="dxa"/>
              <w:right w:w="115" w:type="dxa"/>
            </w:tcMar>
          </w:tcPr>
          <w:p w14:paraId="63A074C5"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DAC850E" w14:textId="77777777" w:rsidR="003A5EE6" w:rsidRPr="003A5EE6" w:rsidRDefault="003A5EE6" w:rsidP="00004979">
            <w:pPr>
              <w:rPr>
                <w:rFonts w:ascii="Times New Roman" w:hAnsi="Times New Roman" w:cs="Times New Roman"/>
                <w:sz w:val="20"/>
                <w:szCs w:val="20"/>
              </w:rPr>
            </w:pPr>
          </w:p>
        </w:tc>
      </w:tr>
      <w:tr w:rsidR="003A5EE6" w:rsidRPr="003A5EE6" w14:paraId="35DFD098" w14:textId="77777777" w:rsidTr="00004979">
        <w:tc>
          <w:tcPr>
            <w:tcW w:w="1795" w:type="dxa"/>
            <w:shd w:val="clear" w:color="auto" w:fill="D9D9D9" w:themeFill="background1" w:themeFillShade="D9"/>
            <w:tcMar>
              <w:top w:w="58" w:type="dxa"/>
              <w:left w:w="115" w:type="dxa"/>
              <w:bottom w:w="58" w:type="dxa"/>
              <w:right w:w="115" w:type="dxa"/>
            </w:tcMar>
          </w:tcPr>
          <w:p w14:paraId="0BF09B2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2.5.3.</w:t>
            </w:r>
          </w:p>
        </w:tc>
        <w:tc>
          <w:tcPr>
            <w:tcW w:w="7555" w:type="dxa"/>
            <w:shd w:val="clear" w:color="auto" w:fill="D9D9D9" w:themeFill="background1" w:themeFillShade="D9"/>
            <w:tcMar>
              <w:top w:w="58" w:type="dxa"/>
              <w:left w:w="115" w:type="dxa"/>
              <w:bottom w:w="58" w:type="dxa"/>
              <w:right w:w="115" w:type="dxa"/>
            </w:tcMar>
          </w:tcPr>
          <w:p w14:paraId="287BF12B"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Supporting Analysis</w:t>
            </w:r>
            <w:r w:rsidRPr="003A5EE6">
              <w:rPr>
                <w:rFonts w:ascii="Times New Roman" w:hAnsi="Times New Roman" w:cs="Times New Roman"/>
                <w:sz w:val="20"/>
                <w:szCs w:val="20"/>
              </w:rPr>
              <w:t>: The central bank discloses the key indicators and analyses used to assess the need for macroprudential measures. It explains the rationale and the expected transmission channels of policy instruments in achieving their objectives.</w:t>
            </w:r>
          </w:p>
        </w:tc>
      </w:tr>
      <w:tr w:rsidR="003A5EE6" w:rsidRPr="003A5EE6" w14:paraId="5B9DC09D" w14:textId="77777777" w:rsidTr="00004979">
        <w:tc>
          <w:tcPr>
            <w:tcW w:w="1795" w:type="dxa"/>
            <w:tcMar>
              <w:top w:w="58" w:type="dxa"/>
              <w:left w:w="115" w:type="dxa"/>
              <w:bottom w:w="58" w:type="dxa"/>
              <w:right w:w="115" w:type="dxa"/>
            </w:tcMar>
          </w:tcPr>
          <w:p w14:paraId="6652261E"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88D3100" w14:textId="77777777" w:rsidR="003A5EE6" w:rsidRPr="003A5EE6" w:rsidRDefault="003A5EE6" w:rsidP="00004979">
            <w:pPr>
              <w:rPr>
                <w:rFonts w:ascii="Times New Roman" w:hAnsi="Times New Roman" w:cs="Times New Roman"/>
                <w:sz w:val="20"/>
                <w:szCs w:val="20"/>
              </w:rPr>
            </w:pPr>
          </w:p>
        </w:tc>
      </w:tr>
      <w:tr w:rsidR="003A5EE6" w:rsidRPr="003A5EE6" w14:paraId="3EA0A571" w14:textId="77777777" w:rsidTr="00004979">
        <w:tc>
          <w:tcPr>
            <w:tcW w:w="1795" w:type="dxa"/>
            <w:tcMar>
              <w:top w:w="58" w:type="dxa"/>
              <w:left w:w="115" w:type="dxa"/>
              <w:bottom w:w="58" w:type="dxa"/>
              <w:right w:w="115" w:type="dxa"/>
            </w:tcMar>
          </w:tcPr>
          <w:p w14:paraId="4DF32B5D" w14:textId="0752DD4B"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4D370F2" w14:textId="77777777" w:rsidR="003A5EE6" w:rsidRPr="003A5EE6" w:rsidRDefault="003A5EE6" w:rsidP="00004979">
            <w:pPr>
              <w:rPr>
                <w:rFonts w:ascii="Times New Roman" w:hAnsi="Times New Roman" w:cs="Times New Roman"/>
                <w:sz w:val="20"/>
                <w:szCs w:val="20"/>
              </w:rPr>
            </w:pPr>
          </w:p>
        </w:tc>
      </w:tr>
      <w:tr w:rsidR="003A5EE6" w:rsidRPr="003A5EE6" w14:paraId="63C27B48" w14:textId="77777777" w:rsidTr="00004979">
        <w:tc>
          <w:tcPr>
            <w:tcW w:w="1795" w:type="dxa"/>
            <w:tcBorders>
              <w:bottom w:val="single" w:sz="4" w:space="0" w:color="auto"/>
            </w:tcBorders>
            <w:tcMar>
              <w:top w:w="58" w:type="dxa"/>
              <w:left w:w="115" w:type="dxa"/>
              <w:bottom w:w="58" w:type="dxa"/>
              <w:right w:w="115" w:type="dxa"/>
            </w:tcMar>
          </w:tcPr>
          <w:p w14:paraId="33F7BC5D"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2020D3B" w14:textId="77777777" w:rsidR="003A5EE6" w:rsidRPr="003A5EE6" w:rsidRDefault="003A5EE6" w:rsidP="00004979">
            <w:pPr>
              <w:rPr>
                <w:rFonts w:ascii="Times New Roman" w:hAnsi="Times New Roman" w:cs="Times New Roman"/>
                <w:sz w:val="20"/>
                <w:szCs w:val="20"/>
              </w:rPr>
            </w:pPr>
          </w:p>
        </w:tc>
      </w:tr>
      <w:tr w:rsidR="003A5EE6" w:rsidRPr="003A5EE6" w14:paraId="785D1CFE" w14:textId="77777777" w:rsidTr="00004979">
        <w:tc>
          <w:tcPr>
            <w:tcW w:w="1795" w:type="dxa"/>
            <w:shd w:val="clear" w:color="auto" w:fill="D9D9D9" w:themeFill="background1" w:themeFillShade="D9"/>
            <w:tcMar>
              <w:top w:w="58" w:type="dxa"/>
              <w:left w:w="115" w:type="dxa"/>
              <w:bottom w:w="58" w:type="dxa"/>
              <w:right w:w="115" w:type="dxa"/>
            </w:tcMar>
          </w:tcPr>
          <w:p w14:paraId="370053BF"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Principle 2.6.</w:t>
            </w:r>
          </w:p>
        </w:tc>
        <w:tc>
          <w:tcPr>
            <w:tcW w:w="7555" w:type="dxa"/>
            <w:shd w:val="clear" w:color="auto" w:fill="D9D9D9" w:themeFill="background1" w:themeFillShade="D9"/>
            <w:tcMar>
              <w:top w:w="58" w:type="dxa"/>
              <w:left w:w="115" w:type="dxa"/>
              <w:bottom w:w="58" w:type="dxa"/>
              <w:right w:w="115" w:type="dxa"/>
            </w:tcMar>
          </w:tcPr>
          <w:p w14:paraId="2299910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Microprudential Supervision</w:t>
            </w:r>
            <w:r w:rsidRPr="003A5EE6">
              <w:rPr>
                <w:rFonts w:ascii="Times New Roman" w:hAnsi="Times New Roman" w:cs="Times New Roman"/>
                <w:sz w:val="20"/>
                <w:szCs w:val="20"/>
              </w:rPr>
              <w:t>: Selected principles from BCP, ICP, and IOSCO.</w:t>
            </w:r>
          </w:p>
        </w:tc>
      </w:tr>
      <w:tr w:rsidR="00B42379" w:rsidRPr="003A5EE6" w14:paraId="01F26BE4" w14:textId="77777777" w:rsidTr="00004979">
        <w:tc>
          <w:tcPr>
            <w:tcW w:w="1795" w:type="dxa"/>
            <w:tcMar>
              <w:top w:w="58" w:type="dxa"/>
              <w:left w:w="115" w:type="dxa"/>
              <w:bottom w:w="58" w:type="dxa"/>
              <w:right w:w="115" w:type="dxa"/>
            </w:tcMar>
          </w:tcPr>
          <w:p w14:paraId="272E349C" w14:textId="6713F5B0" w:rsidR="00B42379" w:rsidRPr="003A5EE6" w:rsidRDefault="00B42379" w:rsidP="00B42379">
            <w:pPr>
              <w:rPr>
                <w:rFonts w:ascii="Times New Roman" w:hAnsi="Times New Roman" w:cs="Times New Roman"/>
                <w:sz w:val="20"/>
                <w:szCs w:val="20"/>
              </w:rPr>
            </w:pPr>
          </w:p>
        </w:tc>
        <w:tc>
          <w:tcPr>
            <w:tcW w:w="7555" w:type="dxa"/>
            <w:tcMar>
              <w:top w:w="58" w:type="dxa"/>
              <w:left w:w="115" w:type="dxa"/>
              <w:bottom w:w="58" w:type="dxa"/>
              <w:right w:w="115" w:type="dxa"/>
            </w:tcMar>
          </w:tcPr>
          <w:p w14:paraId="32A513B9" w14:textId="17338143" w:rsidR="00B42379" w:rsidRPr="003A5EE6" w:rsidRDefault="00CA0F20" w:rsidP="00B42379">
            <w:pPr>
              <w:jc w:val="center"/>
              <w:rPr>
                <w:rFonts w:ascii="Times New Roman" w:hAnsi="Times New Roman" w:cs="Times New Roman"/>
                <w:sz w:val="20"/>
                <w:szCs w:val="20"/>
              </w:rPr>
            </w:pPr>
            <w:r w:rsidRPr="00CA0F20">
              <w:rPr>
                <w:rFonts w:ascii="Times New Roman" w:hAnsi="Times New Roman" w:cs="Times New Roman"/>
                <w:sz w:val="20"/>
                <w:szCs w:val="20"/>
              </w:rPr>
              <w:t>Reference as per Section III</w:t>
            </w:r>
            <w:r w:rsidR="00D44E15">
              <w:rPr>
                <w:rFonts w:ascii="Times New Roman" w:hAnsi="Times New Roman" w:cs="Times New Roman"/>
                <w:sz w:val="20"/>
                <w:szCs w:val="20"/>
              </w:rPr>
              <w:t>.F.</w:t>
            </w:r>
            <w:r w:rsidRPr="00CA0F20">
              <w:rPr>
                <w:rFonts w:ascii="Times New Roman" w:hAnsi="Times New Roman" w:cs="Times New Roman"/>
                <w:sz w:val="20"/>
                <w:szCs w:val="20"/>
              </w:rPr>
              <w:t xml:space="preserve"> </w:t>
            </w:r>
            <w:r>
              <w:rPr>
                <w:rFonts w:ascii="Times New Roman" w:hAnsi="Times New Roman" w:cs="Times New Roman"/>
                <w:sz w:val="20"/>
                <w:szCs w:val="20"/>
              </w:rPr>
              <w:t>of the Guidance Note</w:t>
            </w:r>
          </w:p>
        </w:tc>
      </w:tr>
      <w:tr w:rsidR="003A5EE6" w:rsidRPr="003A5EE6" w14:paraId="2E2145D8" w14:textId="77777777" w:rsidTr="00004979">
        <w:tc>
          <w:tcPr>
            <w:tcW w:w="1795" w:type="dxa"/>
            <w:shd w:val="clear" w:color="auto" w:fill="D9D9D9" w:themeFill="background1" w:themeFillShade="D9"/>
            <w:tcMar>
              <w:top w:w="58" w:type="dxa"/>
              <w:left w:w="115" w:type="dxa"/>
              <w:bottom w:w="58" w:type="dxa"/>
              <w:right w:w="115" w:type="dxa"/>
            </w:tcMar>
          </w:tcPr>
          <w:p w14:paraId="50CD803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 xml:space="preserve">Principle 2.7. </w:t>
            </w:r>
          </w:p>
        </w:tc>
        <w:tc>
          <w:tcPr>
            <w:tcW w:w="7555" w:type="dxa"/>
            <w:shd w:val="clear" w:color="auto" w:fill="D9D9D9" w:themeFill="background1" w:themeFillShade="D9"/>
            <w:tcMar>
              <w:top w:w="58" w:type="dxa"/>
              <w:left w:w="115" w:type="dxa"/>
              <w:bottom w:w="58" w:type="dxa"/>
              <w:right w:w="115" w:type="dxa"/>
            </w:tcMar>
          </w:tcPr>
          <w:p w14:paraId="76BC3A9B" w14:textId="6696DD33"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Emergency Liquidity Assistance</w:t>
            </w:r>
            <w:r w:rsidRPr="003A5EE6">
              <w:rPr>
                <w:rFonts w:ascii="Times New Roman" w:hAnsi="Times New Roman" w:cs="Times New Roman"/>
                <w:sz w:val="20"/>
                <w:szCs w:val="20"/>
              </w:rPr>
              <w:t>:</w:t>
            </w:r>
            <w:r w:rsidR="00724077">
              <w:rPr>
                <w:rFonts w:ascii="Times New Roman" w:hAnsi="Times New Roman" w:cs="Times New Roman"/>
                <w:sz w:val="20"/>
                <w:szCs w:val="20"/>
              </w:rPr>
              <w:t xml:space="preserve"> </w:t>
            </w:r>
            <w:r w:rsidRPr="003A5EE6">
              <w:rPr>
                <w:rFonts w:ascii="Times New Roman" w:hAnsi="Times New Roman" w:cs="Times New Roman"/>
                <w:sz w:val="20"/>
                <w:szCs w:val="20"/>
              </w:rPr>
              <w:t>The central bank discloses the scope and objectives of emergency liquidity assistance, while maintaining the necessary confidentiality, to preserve financial stability and in support of monetary policy and its implementation.</w:t>
            </w:r>
          </w:p>
        </w:tc>
      </w:tr>
      <w:tr w:rsidR="003A5EE6" w:rsidRPr="003A5EE6" w14:paraId="2B9803E5" w14:textId="77777777" w:rsidTr="00004979">
        <w:tc>
          <w:tcPr>
            <w:tcW w:w="1795" w:type="dxa"/>
            <w:tcMar>
              <w:top w:w="58" w:type="dxa"/>
              <w:left w:w="115" w:type="dxa"/>
              <w:bottom w:w="58" w:type="dxa"/>
              <w:right w:w="115" w:type="dxa"/>
            </w:tcMar>
          </w:tcPr>
          <w:p w14:paraId="4D813AEC"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1BE4633" w14:textId="77777777" w:rsidR="003A5EE6" w:rsidRPr="003A5EE6" w:rsidRDefault="003A5EE6" w:rsidP="00004979">
            <w:pPr>
              <w:rPr>
                <w:rFonts w:ascii="Times New Roman" w:hAnsi="Times New Roman" w:cs="Times New Roman"/>
                <w:sz w:val="20"/>
                <w:szCs w:val="20"/>
              </w:rPr>
            </w:pPr>
          </w:p>
        </w:tc>
      </w:tr>
      <w:tr w:rsidR="003A5EE6" w:rsidRPr="003A5EE6" w14:paraId="14291300" w14:textId="77777777" w:rsidTr="00004979">
        <w:tc>
          <w:tcPr>
            <w:tcW w:w="1795" w:type="dxa"/>
            <w:tcMar>
              <w:top w:w="58" w:type="dxa"/>
              <w:left w:w="115" w:type="dxa"/>
              <w:bottom w:w="58" w:type="dxa"/>
              <w:right w:w="115" w:type="dxa"/>
            </w:tcMar>
          </w:tcPr>
          <w:p w14:paraId="01DA3B4A" w14:textId="11003B60" w:rsidR="003A5EE6" w:rsidRPr="003A5EE6" w:rsidRDefault="0043717C" w:rsidP="000049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C214A38" w14:textId="77777777" w:rsidR="003A5EE6" w:rsidRPr="003A5EE6" w:rsidRDefault="003A5EE6" w:rsidP="00004979">
            <w:pPr>
              <w:rPr>
                <w:rFonts w:ascii="Times New Roman" w:hAnsi="Times New Roman" w:cs="Times New Roman"/>
                <w:sz w:val="20"/>
                <w:szCs w:val="20"/>
              </w:rPr>
            </w:pPr>
          </w:p>
        </w:tc>
      </w:tr>
      <w:tr w:rsidR="003A5EE6" w:rsidRPr="003A5EE6" w14:paraId="10D66D45" w14:textId="77777777" w:rsidTr="00004979">
        <w:tc>
          <w:tcPr>
            <w:tcW w:w="1795" w:type="dxa"/>
            <w:tcBorders>
              <w:bottom w:val="single" w:sz="4" w:space="0" w:color="auto"/>
            </w:tcBorders>
            <w:tcMar>
              <w:top w:w="58" w:type="dxa"/>
              <w:left w:w="115" w:type="dxa"/>
              <w:bottom w:w="58" w:type="dxa"/>
              <w:right w:w="115" w:type="dxa"/>
            </w:tcMar>
          </w:tcPr>
          <w:p w14:paraId="06CAAA8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7FC3051" w14:textId="77777777" w:rsidR="003A5EE6" w:rsidRPr="003A5EE6" w:rsidRDefault="003A5EE6" w:rsidP="00004979">
            <w:pPr>
              <w:rPr>
                <w:rFonts w:ascii="Times New Roman" w:hAnsi="Times New Roman" w:cs="Times New Roman"/>
                <w:sz w:val="20"/>
                <w:szCs w:val="20"/>
              </w:rPr>
            </w:pPr>
          </w:p>
        </w:tc>
      </w:tr>
      <w:tr w:rsidR="003A5EE6" w:rsidRPr="003A5EE6" w14:paraId="6EC67DED" w14:textId="77777777" w:rsidTr="00004979">
        <w:tc>
          <w:tcPr>
            <w:tcW w:w="1795" w:type="dxa"/>
            <w:shd w:val="clear" w:color="auto" w:fill="D9D9D9" w:themeFill="background1" w:themeFillShade="D9"/>
            <w:tcMar>
              <w:top w:w="58" w:type="dxa"/>
              <w:left w:w="115" w:type="dxa"/>
              <w:bottom w:w="58" w:type="dxa"/>
              <w:right w:w="115" w:type="dxa"/>
            </w:tcMar>
          </w:tcPr>
          <w:p w14:paraId="0D2A9B61"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bCs/>
                <w:sz w:val="20"/>
                <w:szCs w:val="20"/>
              </w:rPr>
              <w:t xml:space="preserve">Principle 2.8. </w:t>
            </w:r>
          </w:p>
        </w:tc>
        <w:tc>
          <w:tcPr>
            <w:tcW w:w="7555" w:type="dxa"/>
            <w:shd w:val="clear" w:color="auto" w:fill="D9D9D9" w:themeFill="background1" w:themeFillShade="D9"/>
            <w:tcMar>
              <w:top w:w="58" w:type="dxa"/>
              <w:left w:w="115" w:type="dxa"/>
              <w:bottom w:w="58" w:type="dxa"/>
              <w:right w:w="115" w:type="dxa"/>
            </w:tcMar>
          </w:tcPr>
          <w:p w14:paraId="36978B44" w14:textId="77777777" w:rsidR="003A5EE6" w:rsidRPr="003A5EE6" w:rsidRDefault="003A5EE6" w:rsidP="00004979">
            <w:pPr>
              <w:rPr>
                <w:rFonts w:ascii="Times New Roman" w:hAnsi="Times New Roman" w:cs="Times New Roman"/>
                <w:sz w:val="20"/>
                <w:szCs w:val="20"/>
              </w:rPr>
            </w:pPr>
            <w:r w:rsidRPr="003A5EE6">
              <w:rPr>
                <w:rFonts w:ascii="Times New Roman" w:hAnsi="Times New Roman" w:cs="Times New Roman"/>
                <w:b/>
                <w:sz w:val="20"/>
                <w:szCs w:val="20"/>
              </w:rPr>
              <w:t>Resolution</w:t>
            </w:r>
            <w:r w:rsidRPr="003A5EE6">
              <w:rPr>
                <w:rFonts w:ascii="Times New Roman" w:hAnsi="Times New Roman" w:cs="Times New Roman"/>
                <w:sz w:val="20"/>
                <w:szCs w:val="20"/>
              </w:rPr>
              <w:t>: Selected principles from KA</w:t>
            </w:r>
          </w:p>
        </w:tc>
      </w:tr>
      <w:bookmarkEnd w:id="328"/>
      <w:tr w:rsidR="00B42379" w:rsidRPr="003A5EE6" w14:paraId="7DE1D3C1" w14:textId="77777777" w:rsidTr="00004979">
        <w:tc>
          <w:tcPr>
            <w:tcW w:w="1795" w:type="dxa"/>
            <w:tcMar>
              <w:top w:w="58" w:type="dxa"/>
              <w:left w:w="115" w:type="dxa"/>
              <w:bottom w:w="58" w:type="dxa"/>
              <w:right w:w="115" w:type="dxa"/>
            </w:tcMar>
          </w:tcPr>
          <w:p w14:paraId="4FD9DF36" w14:textId="6F5765A8" w:rsidR="00B42379" w:rsidRPr="003A5EE6" w:rsidRDefault="00B42379" w:rsidP="00B42379">
            <w:pPr>
              <w:rPr>
                <w:rFonts w:ascii="Times New Roman" w:hAnsi="Times New Roman" w:cs="Times New Roman"/>
                <w:sz w:val="20"/>
                <w:szCs w:val="20"/>
              </w:rPr>
            </w:pPr>
          </w:p>
        </w:tc>
        <w:tc>
          <w:tcPr>
            <w:tcW w:w="7555" w:type="dxa"/>
            <w:tcMar>
              <w:top w:w="58" w:type="dxa"/>
              <w:left w:w="115" w:type="dxa"/>
              <w:bottom w:w="58" w:type="dxa"/>
              <w:right w:w="115" w:type="dxa"/>
            </w:tcMar>
          </w:tcPr>
          <w:p w14:paraId="74550D08" w14:textId="649240B8" w:rsidR="00B42379" w:rsidRPr="003A5EE6" w:rsidRDefault="00D44E15" w:rsidP="00B42379">
            <w:pPr>
              <w:jc w:val="center"/>
              <w:rPr>
                <w:rFonts w:ascii="Times New Roman" w:hAnsi="Times New Roman" w:cs="Times New Roman"/>
                <w:sz w:val="20"/>
                <w:szCs w:val="20"/>
              </w:rPr>
            </w:pPr>
            <w:r w:rsidRPr="00D44E15">
              <w:rPr>
                <w:rFonts w:ascii="Times New Roman" w:hAnsi="Times New Roman" w:cs="Times New Roman"/>
                <w:sz w:val="20"/>
                <w:szCs w:val="20"/>
              </w:rPr>
              <w:t>Reference as per Section III.F. of the Guidance Note</w:t>
            </w:r>
          </w:p>
        </w:tc>
      </w:tr>
      <w:tr w:rsidR="00B42379" w:rsidRPr="003A5EE6" w14:paraId="3592205C" w14:textId="77777777" w:rsidTr="00004979">
        <w:tc>
          <w:tcPr>
            <w:tcW w:w="1795" w:type="dxa"/>
            <w:shd w:val="clear" w:color="auto" w:fill="D9D9D9" w:themeFill="background1" w:themeFillShade="D9"/>
            <w:tcMar>
              <w:top w:w="58" w:type="dxa"/>
              <w:left w:w="115" w:type="dxa"/>
              <w:bottom w:w="58" w:type="dxa"/>
              <w:right w:w="115" w:type="dxa"/>
            </w:tcMar>
          </w:tcPr>
          <w:p w14:paraId="62FE6AE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2.9.</w:t>
            </w:r>
          </w:p>
        </w:tc>
        <w:tc>
          <w:tcPr>
            <w:tcW w:w="7555" w:type="dxa"/>
            <w:shd w:val="clear" w:color="auto" w:fill="D9D9D9" w:themeFill="background1" w:themeFillShade="D9"/>
            <w:tcMar>
              <w:top w:w="58" w:type="dxa"/>
              <w:left w:w="115" w:type="dxa"/>
              <w:bottom w:w="58" w:type="dxa"/>
              <w:right w:w="115" w:type="dxa"/>
            </w:tcMar>
          </w:tcPr>
          <w:p w14:paraId="55583FB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Financial Market Infrastructures</w:t>
            </w:r>
            <w:r w:rsidRPr="003A5EE6">
              <w:rPr>
                <w:rFonts w:ascii="Times New Roman" w:hAnsi="Times New Roman" w:cs="Times New Roman"/>
                <w:sz w:val="20"/>
                <w:szCs w:val="20"/>
              </w:rPr>
              <w:t>: Selected principles from PFMI</w:t>
            </w:r>
          </w:p>
        </w:tc>
      </w:tr>
      <w:tr w:rsidR="005A59D6" w:rsidRPr="003A5EE6" w14:paraId="2AB606B9" w14:textId="77777777" w:rsidTr="00004979">
        <w:tc>
          <w:tcPr>
            <w:tcW w:w="1795" w:type="dxa"/>
            <w:tcMar>
              <w:top w:w="58" w:type="dxa"/>
              <w:left w:w="115" w:type="dxa"/>
              <w:bottom w:w="58" w:type="dxa"/>
              <w:right w:w="115" w:type="dxa"/>
            </w:tcMar>
          </w:tcPr>
          <w:p w14:paraId="41F03613" w14:textId="31FDFCA9" w:rsidR="005A59D6" w:rsidRPr="003A5EE6" w:rsidRDefault="005A59D6" w:rsidP="005A59D6">
            <w:pPr>
              <w:rPr>
                <w:rFonts w:ascii="Times New Roman" w:hAnsi="Times New Roman" w:cs="Times New Roman"/>
                <w:sz w:val="20"/>
                <w:szCs w:val="20"/>
              </w:rPr>
            </w:pPr>
          </w:p>
        </w:tc>
        <w:tc>
          <w:tcPr>
            <w:tcW w:w="7555" w:type="dxa"/>
            <w:tcMar>
              <w:top w:w="58" w:type="dxa"/>
              <w:left w:w="115" w:type="dxa"/>
              <w:bottom w:w="58" w:type="dxa"/>
              <w:right w:w="115" w:type="dxa"/>
            </w:tcMar>
          </w:tcPr>
          <w:p w14:paraId="375749C6" w14:textId="1F5053FD" w:rsidR="005A59D6" w:rsidRPr="003A5EE6" w:rsidRDefault="00D44E15" w:rsidP="005A59D6">
            <w:pPr>
              <w:jc w:val="center"/>
              <w:rPr>
                <w:rFonts w:ascii="Times New Roman" w:hAnsi="Times New Roman" w:cs="Times New Roman"/>
                <w:sz w:val="20"/>
                <w:szCs w:val="20"/>
              </w:rPr>
            </w:pPr>
            <w:r w:rsidRPr="00D44E15">
              <w:rPr>
                <w:rFonts w:ascii="Times New Roman" w:hAnsi="Times New Roman" w:cs="Times New Roman"/>
                <w:sz w:val="20"/>
                <w:szCs w:val="20"/>
              </w:rPr>
              <w:t>Reference as per Section III.F. of the Guidance Note</w:t>
            </w:r>
          </w:p>
        </w:tc>
      </w:tr>
      <w:tr w:rsidR="00B42379" w:rsidRPr="003A5EE6" w14:paraId="76406D31" w14:textId="77777777" w:rsidTr="00004979">
        <w:tc>
          <w:tcPr>
            <w:tcW w:w="1795" w:type="dxa"/>
            <w:shd w:val="clear" w:color="auto" w:fill="D9D9D9" w:themeFill="background1" w:themeFillShade="D9"/>
            <w:tcMar>
              <w:top w:w="58" w:type="dxa"/>
              <w:left w:w="115" w:type="dxa"/>
              <w:bottom w:w="58" w:type="dxa"/>
              <w:right w:w="115" w:type="dxa"/>
            </w:tcMar>
          </w:tcPr>
          <w:p w14:paraId="226360B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2.10.</w:t>
            </w:r>
          </w:p>
        </w:tc>
        <w:tc>
          <w:tcPr>
            <w:tcW w:w="7555" w:type="dxa"/>
            <w:shd w:val="clear" w:color="auto" w:fill="D9D9D9" w:themeFill="background1" w:themeFillShade="D9"/>
            <w:tcMar>
              <w:top w:w="58" w:type="dxa"/>
              <w:left w:w="115" w:type="dxa"/>
              <w:bottom w:w="58" w:type="dxa"/>
              <w:right w:w="115" w:type="dxa"/>
            </w:tcMar>
          </w:tcPr>
          <w:p w14:paraId="5982493C" w14:textId="1A59A79F"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Financial Integrity</w:t>
            </w:r>
            <w:r w:rsidRPr="003A5EE6">
              <w:rPr>
                <w:rFonts w:ascii="Times New Roman" w:hAnsi="Times New Roman" w:cs="Times New Roman"/>
                <w:sz w:val="20"/>
                <w:szCs w:val="20"/>
              </w:rPr>
              <w:t>:</w:t>
            </w:r>
            <w:r w:rsidR="00724077">
              <w:rPr>
                <w:rFonts w:ascii="Times New Roman" w:hAnsi="Times New Roman" w:cs="Times New Roman"/>
                <w:sz w:val="20"/>
                <w:szCs w:val="20"/>
              </w:rPr>
              <w:t xml:space="preserve"> </w:t>
            </w:r>
            <w:bookmarkStart w:id="334" w:name="_Hlk38527801"/>
            <w:r w:rsidRPr="003A5EE6">
              <w:rPr>
                <w:rFonts w:ascii="Times New Roman" w:hAnsi="Times New Roman" w:cs="Times New Roman"/>
                <w:sz w:val="20"/>
                <w:szCs w:val="20"/>
              </w:rPr>
              <w:t>The central bank discloses its policies and powers for Anti-Money Laundering/Countering the Financing of Terrorism supervision, and a description of its internal control framework relating to the activities or services that may give rise to Money Laundering/Terrorist Financing risk.</w:t>
            </w:r>
            <w:bookmarkEnd w:id="334"/>
          </w:p>
        </w:tc>
      </w:tr>
      <w:tr w:rsidR="00B42379" w:rsidRPr="003A5EE6" w14:paraId="450B7F77" w14:textId="77777777" w:rsidTr="00004979">
        <w:tc>
          <w:tcPr>
            <w:tcW w:w="1795" w:type="dxa"/>
            <w:tcMar>
              <w:top w:w="58" w:type="dxa"/>
              <w:left w:w="115" w:type="dxa"/>
              <w:bottom w:w="58" w:type="dxa"/>
              <w:right w:w="115" w:type="dxa"/>
            </w:tcMar>
          </w:tcPr>
          <w:p w14:paraId="20A9EE4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22809C4" w14:textId="77777777" w:rsidR="00B42379" w:rsidRPr="003A5EE6" w:rsidRDefault="00B42379" w:rsidP="00B42379">
            <w:pPr>
              <w:rPr>
                <w:rFonts w:ascii="Times New Roman" w:hAnsi="Times New Roman" w:cs="Times New Roman"/>
                <w:sz w:val="20"/>
                <w:szCs w:val="20"/>
              </w:rPr>
            </w:pPr>
          </w:p>
        </w:tc>
      </w:tr>
      <w:tr w:rsidR="00B42379" w:rsidRPr="003A5EE6" w14:paraId="4F9A3DAB" w14:textId="77777777" w:rsidTr="00004979">
        <w:tc>
          <w:tcPr>
            <w:tcW w:w="1795" w:type="dxa"/>
            <w:tcMar>
              <w:top w:w="58" w:type="dxa"/>
              <w:left w:w="115" w:type="dxa"/>
              <w:bottom w:w="58" w:type="dxa"/>
              <w:right w:w="115" w:type="dxa"/>
            </w:tcMar>
          </w:tcPr>
          <w:p w14:paraId="6525DB35" w14:textId="6050C8AC"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8577E6E" w14:textId="77777777" w:rsidR="00B42379" w:rsidRPr="003A5EE6" w:rsidRDefault="00B42379" w:rsidP="00B42379">
            <w:pPr>
              <w:rPr>
                <w:rFonts w:ascii="Times New Roman" w:hAnsi="Times New Roman" w:cs="Times New Roman"/>
                <w:sz w:val="20"/>
                <w:szCs w:val="20"/>
              </w:rPr>
            </w:pPr>
          </w:p>
        </w:tc>
      </w:tr>
      <w:tr w:rsidR="00B42379" w:rsidRPr="003A5EE6" w14:paraId="10E2F44C" w14:textId="77777777" w:rsidTr="00004979">
        <w:tc>
          <w:tcPr>
            <w:tcW w:w="1795" w:type="dxa"/>
            <w:tcBorders>
              <w:bottom w:val="single" w:sz="4" w:space="0" w:color="auto"/>
            </w:tcBorders>
            <w:tcMar>
              <w:top w:w="58" w:type="dxa"/>
              <w:left w:w="115" w:type="dxa"/>
              <w:bottom w:w="58" w:type="dxa"/>
              <w:right w:w="115" w:type="dxa"/>
            </w:tcMar>
          </w:tcPr>
          <w:p w14:paraId="6B3C9EC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FA39049" w14:textId="77777777" w:rsidR="00B42379" w:rsidRPr="003A5EE6" w:rsidRDefault="00B42379" w:rsidP="00B42379">
            <w:pPr>
              <w:rPr>
                <w:rFonts w:ascii="Times New Roman" w:hAnsi="Times New Roman" w:cs="Times New Roman"/>
                <w:sz w:val="20"/>
                <w:szCs w:val="20"/>
              </w:rPr>
            </w:pPr>
          </w:p>
        </w:tc>
      </w:tr>
      <w:tr w:rsidR="00B42379" w:rsidRPr="003A5EE6" w14:paraId="15997878" w14:textId="77777777" w:rsidTr="00004979">
        <w:tc>
          <w:tcPr>
            <w:tcW w:w="1795" w:type="dxa"/>
            <w:shd w:val="clear" w:color="auto" w:fill="D9D9D9" w:themeFill="background1" w:themeFillShade="D9"/>
            <w:tcMar>
              <w:top w:w="58" w:type="dxa"/>
              <w:left w:w="115" w:type="dxa"/>
              <w:bottom w:w="58" w:type="dxa"/>
              <w:right w:w="115" w:type="dxa"/>
            </w:tcMar>
          </w:tcPr>
          <w:p w14:paraId="6DC2CEC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2.11.</w:t>
            </w:r>
          </w:p>
        </w:tc>
        <w:tc>
          <w:tcPr>
            <w:tcW w:w="7555" w:type="dxa"/>
            <w:shd w:val="clear" w:color="auto" w:fill="D9D9D9" w:themeFill="background1" w:themeFillShade="D9"/>
            <w:tcMar>
              <w:top w:w="58" w:type="dxa"/>
              <w:left w:w="115" w:type="dxa"/>
              <w:bottom w:w="58" w:type="dxa"/>
              <w:right w:w="115" w:type="dxa"/>
            </w:tcMar>
          </w:tcPr>
          <w:p w14:paraId="65840AA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Consumer Protection</w:t>
            </w:r>
            <w:r w:rsidRPr="003A5EE6">
              <w:rPr>
                <w:rFonts w:ascii="Times New Roman" w:hAnsi="Times New Roman" w:cs="Times New Roman"/>
                <w:sz w:val="20"/>
                <w:szCs w:val="20"/>
              </w:rPr>
              <w:t>: The central bank discloses its policies relating to consumer protection, conducted solely or jointly with other agencies.</w:t>
            </w:r>
          </w:p>
        </w:tc>
      </w:tr>
      <w:tr w:rsidR="00B42379" w:rsidRPr="003A5EE6" w14:paraId="1F565CF9" w14:textId="77777777" w:rsidTr="00004979">
        <w:tc>
          <w:tcPr>
            <w:tcW w:w="1795" w:type="dxa"/>
            <w:tcMar>
              <w:top w:w="58" w:type="dxa"/>
              <w:left w:w="115" w:type="dxa"/>
              <w:bottom w:w="58" w:type="dxa"/>
              <w:right w:w="115" w:type="dxa"/>
            </w:tcMar>
          </w:tcPr>
          <w:p w14:paraId="3BAF583B"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0D89198" w14:textId="77777777" w:rsidR="00B42379" w:rsidRPr="003A5EE6" w:rsidRDefault="00B42379" w:rsidP="00B42379">
            <w:pPr>
              <w:rPr>
                <w:rFonts w:ascii="Times New Roman" w:hAnsi="Times New Roman" w:cs="Times New Roman"/>
                <w:sz w:val="20"/>
                <w:szCs w:val="20"/>
              </w:rPr>
            </w:pPr>
          </w:p>
        </w:tc>
      </w:tr>
      <w:tr w:rsidR="00B42379" w:rsidRPr="003A5EE6" w14:paraId="7A87D23E" w14:textId="77777777" w:rsidTr="00004979">
        <w:tc>
          <w:tcPr>
            <w:tcW w:w="1795" w:type="dxa"/>
            <w:tcMar>
              <w:top w:w="58" w:type="dxa"/>
              <w:left w:w="115" w:type="dxa"/>
              <w:bottom w:w="58" w:type="dxa"/>
              <w:right w:w="115" w:type="dxa"/>
            </w:tcMar>
          </w:tcPr>
          <w:p w14:paraId="4F396D62" w14:textId="162F5FDB" w:rsidR="00B42379" w:rsidRPr="003A5EE6" w:rsidRDefault="0043717C" w:rsidP="00B42379">
            <w:pPr>
              <w:rPr>
                <w:rFonts w:ascii="Times New Roman" w:hAnsi="Times New Roman" w:cs="Times New Roman"/>
                <w:b/>
                <w:bCs/>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92639E4" w14:textId="77777777" w:rsidR="00B42379" w:rsidRPr="003A5EE6" w:rsidRDefault="00B42379" w:rsidP="00B42379">
            <w:pPr>
              <w:rPr>
                <w:rFonts w:ascii="Times New Roman" w:hAnsi="Times New Roman" w:cs="Times New Roman"/>
                <w:sz w:val="20"/>
                <w:szCs w:val="20"/>
              </w:rPr>
            </w:pPr>
          </w:p>
        </w:tc>
      </w:tr>
      <w:tr w:rsidR="00B42379" w:rsidRPr="003A5EE6" w14:paraId="099EF631" w14:textId="77777777" w:rsidTr="00004979">
        <w:tc>
          <w:tcPr>
            <w:tcW w:w="1795" w:type="dxa"/>
            <w:tcMar>
              <w:top w:w="58" w:type="dxa"/>
              <w:left w:w="115" w:type="dxa"/>
              <w:bottom w:w="58" w:type="dxa"/>
              <w:right w:w="115" w:type="dxa"/>
            </w:tcMar>
          </w:tcPr>
          <w:p w14:paraId="47997C60"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66453F6C" w14:textId="77777777" w:rsidR="00B42379" w:rsidRPr="003A5EE6" w:rsidRDefault="00B42379" w:rsidP="00B42379">
            <w:pPr>
              <w:rPr>
                <w:rFonts w:ascii="Times New Roman" w:hAnsi="Times New Roman" w:cs="Times New Roman"/>
                <w:sz w:val="20"/>
                <w:szCs w:val="20"/>
              </w:rPr>
            </w:pPr>
          </w:p>
        </w:tc>
      </w:tr>
      <w:tr w:rsidR="00B42379" w:rsidRPr="003A5EE6" w14:paraId="6034C608" w14:textId="77777777" w:rsidTr="00D7157D">
        <w:tc>
          <w:tcPr>
            <w:tcW w:w="9350" w:type="dxa"/>
            <w:gridSpan w:val="2"/>
            <w:tcBorders>
              <w:bottom w:val="single" w:sz="4" w:space="0" w:color="auto"/>
            </w:tcBorders>
            <w:shd w:val="clear" w:color="auto" w:fill="FFF2CC" w:themeFill="accent4" w:themeFillTint="33"/>
            <w:tcMar>
              <w:top w:w="58" w:type="dxa"/>
              <w:left w:w="115" w:type="dxa"/>
              <w:bottom w:w="58" w:type="dxa"/>
              <w:right w:w="115" w:type="dxa"/>
            </w:tcMar>
          </w:tcPr>
          <w:p w14:paraId="3257751E" w14:textId="77777777" w:rsidR="00B42379" w:rsidRPr="003A5EE6" w:rsidRDefault="00B42379" w:rsidP="00B42379">
            <w:pPr>
              <w:jc w:val="center"/>
              <w:rPr>
                <w:rFonts w:ascii="Times New Roman" w:hAnsi="Times New Roman" w:cs="Times New Roman"/>
                <w:b/>
                <w:bCs/>
                <w:color w:val="407EC9"/>
                <w:sz w:val="20"/>
                <w:szCs w:val="20"/>
              </w:rPr>
            </w:pPr>
            <w:r w:rsidRPr="003A5EE6">
              <w:rPr>
                <w:rFonts w:ascii="Times New Roman" w:hAnsi="Times New Roman" w:cs="Times New Roman"/>
                <w:b/>
                <w:bCs/>
                <w:color w:val="407EC9"/>
                <w:sz w:val="20"/>
                <w:szCs w:val="20"/>
              </w:rPr>
              <w:t>Pillar III—Central Bank Operations</w:t>
            </w:r>
          </w:p>
        </w:tc>
      </w:tr>
      <w:tr w:rsidR="00B42379" w:rsidRPr="003A5EE6" w14:paraId="70B1BEF6" w14:textId="77777777" w:rsidTr="00004979">
        <w:tc>
          <w:tcPr>
            <w:tcW w:w="1795" w:type="dxa"/>
            <w:shd w:val="clear" w:color="auto" w:fill="D9D9D9" w:themeFill="background1" w:themeFillShade="D9"/>
            <w:tcMar>
              <w:top w:w="58" w:type="dxa"/>
              <w:left w:w="115" w:type="dxa"/>
              <w:bottom w:w="58" w:type="dxa"/>
              <w:right w:w="115" w:type="dxa"/>
            </w:tcMar>
          </w:tcPr>
          <w:p w14:paraId="639DFB5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3.1.</w:t>
            </w:r>
          </w:p>
        </w:tc>
        <w:tc>
          <w:tcPr>
            <w:tcW w:w="7555" w:type="dxa"/>
            <w:shd w:val="clear" w:color="auto" w:fill="D9D9D9" w:themeFill="background1" w:themeFillShade="D9"/>
            <w:tcMar>
              <w:top w:w="58" w:type="dxa"/>
              <w:left w:w="115" w:type="dxa"/>
              <w:bottom w:w="58" w:type="dxa"/>
              <w:right w:w="115" w:type="dxa"/>
            </w:tcMar>
          </w:tcPr>
          <w:p w14:paraId="3EC04206" w14:textId="50751752"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Monetary Policy</w:t>
            </w:r>
            <w:r w:rsidRPr="003A5EE6">
              <w:rPr>
                <w:rFonts w:ascii="Times New Roman" w:hAnsi="Times New Roman" w:cs="Times New Roman"/>
                <w:sz w:val="20"/>
                <w:szCs w:val="20"/>
              </w:rPr>
              <w:t xml:space="preserve">: The central bank discloses its operational framework with </w:t>
            </w:r>
            <w:proofErr w:type="gramStart"/>
            <w:r w:rsidRPr="003A5EE6">
              <w:rPr>
                <w:rFonts w:ascii="Times New Roman" w:hAnsi="Times New Roman" w:cs="Times New Roman"/>
                <w:sz w:val="20"/>
                <w:szCs w:val="20"/>
              </w:rPr>
              <w:t>a</w:t>
            </w:r>
            <w:r w:rsidR="00724077">
              <w:rPr>
                <w:rFonts w:ascii="Times New Roman" w:hAnsi="Times New Roman" w:cs="Times New Roman"/>
                <w:sz w:val="20"/>
                <w:szCs w:val="20"/>
              </w:rPr>
              <w:t xml:space="preserve">  </w:t>
            </w:r>
            <w:r w:rsidRPr="003A5EE6">
              <w:rPr>
                <w:rFonts w:ascii="Times New Roman" w:hAnsi="Times New Roman" w:cs="Times New Roman"/>
                <w:sz w:val="20"/>
                <w:szCs w:val="20"/>
              </w:rPr>
              <w:t>well</w:t>
            </w:r>
            <w:proofErr w:type="gramEnd"/>
            <w:r w:rsidRPr="003A5EE6">
              <w:rPr>
                <w:rFonts w:ascii="Times New Roman" w:hAnsi="Times New Roman" w:cs="Times New Roman"/>
                <w:sz w:val="20"/>
                <w:szCs w:val="20"/>
              </w:rPr>
              <w:t>-defined operational target, objectives, instruments, collateral, and access criteria.</w:t>
            </w:r>
          </w:p>
        </w:tc>
      </w:tr>
      <w:tr w:rsidR="00B42379" w:rsidRPr="003A5EE6" w14:paraId="4AC57328" w14:textId="77777777" w:rsidTr="00004979">
        <w:tc>
          <w:tcPr>
            <w:tcW w:w="1795" w:type="dxa"/>
            <w:tcMar>
              <w:top w:w="58" w:type="dxa"/>
              <w:left w:w="115" w:type="dxa"/>
              <w:bottom w:w="58" w:type="dxa"/>
              <w:right w:w="115" w:type="dxa"/>
            </w:tcMar>
          </w:tcPr>
          <w:p w14:paraId="6DF7DAF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8979895" w14:textId="77777777" w:rsidR="00B42379" w:rsidRPr="003A5EE6" w:rsidRDefault="00B42379" w:rsidP="00B42379">
            <w:pPr>
              <w:rPr>
                <w:rFonts w:ascii="Times New Roman" w:hAnsi="Times New Roman" w:cs="Times New Roman"/>
                <w:sz w:val="20"/>
                <w:szCs w:val="20"/>
              </w:rPr>
            </w:pPr>
          </w:p>
        </w:tc>
      </w:tr>
      <w:tr w:rsidR="00B42379" w:rsidRPr="003A5EE6" w14:paraId="73911D21" w14:textId="77777777" w:rsidTr="00004979">
        <w:tc>
          <w:tcPr>
            <w:tcW w:w="1795" w:type="dxa"/>
            <w:tcMar>
              <w:top w:w="58" w:type="dxa"/>
              <w:left w:w="115" w:type="dxa"/>
              <w:bottom w:w="58" w:type="dxa"/>
              <w:right w:w="115" w:type="dxa"/>
            </w:tcMar>
          </w:tcPr>
          <w:p w14:paraId="13DF9602" w14:textId="327D1838"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38A815A" w14:textId="77777777" w:rsidR="00B42379" w:rsidRPr="003A5EE6" w:rsidRDefault="00B42379" w:rsidP="00B42379">
            <w:pPr>
              <w:rPr>
                <w:rFonts w:ascii="Times New Roman" w:hAnsi="Times New Roman" w:cs="Times New Roman"/>
                <w:sz w:val="20"/>
                <w:szCs w:val="20"/>
              </w:rPr>
            </w:pPr>
          </w:p>
        </w:tc>
      </w:tr>
      <w:tr w:rsidR="00B42379" w:rsidRPr="003A5EE6" w14:paraId="14127886" w14:textId="77777777" w:rsidTr="00004979">
        <w:tc>
          <w:tcPr>
            <w:tcW w:w="1795" w:type="dxa"/>
            <w:tcBorders>
              <w:bottom w:val="single" w:sz="4" w:space="0" w:color="auto"/>
            </w:tcBorders>
            <w:tcMar>
              <w:top w:w="58" w:type="dxa"/>
              <w:left w:w="115" w:type="dxa"/>
              <w:bottom w:w="58" w:type="dxa"/>
              <w:right w:w="115" w:type="dxa"/>
            </w:tcMar>
          </w:tcPr>
          <w:p w14:paraId="2117671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lastRenderedPageBreak/>
              <w:t>Comments</w:t>
            </w:r>
          </w:p>
        </w:tc>
        <w:tc>
          <w:tcPr>
            <w:tcW w:w="7555" w:type="dxa"/>
            <w:tcBorders>
              <w:bottom w:val="single" w:sz="4" w:space="0" w:color="auto"/>
            </w:tcBorders>
            <w:tcMar>
              <w:top w:w="58" w:type="dxa"/>
              <w:left w:w="115" w:type="dxa"/>
              <w:bottom w:w="58" w:type="dxa"/>
              <w:right w:w="115" w:type="dxa"/>
            </w:tcMar>
          </w:tcPr>
          <w:p w14:paraId="19DB7B36" w14:textId="77777777" w:rsidR="00B42379" w:rsidRPr="003A5EE6" w:rsidRDefault="00B42379" w:rsidP="00B42379">
            <w:pPr>
              <w:rPr>
                <w:rFonts w:ascii="Times New Roman" w:hAnsi="Times New Roman" w:cs="Times New Roman"/>
                <w:sz w:val="20"/>
                <w:szCs w:val="20"/>
              </w:rPr>
            </w:pPr>
          </w:p>
        </w:tc>
      </w:tr>
      <w:tr w:rsidR="00B42379" w:rsidRPr="003A5EE6" w14:paraId="2671C9D0" w14:textId="77777777" w:rsidTr="00004979">
        <w:tc>
          <w:tcPr>
            <w:tcW w:w="1795" w:type="dxa"/>
            <w:shd w:val="clear" w:color="auto" w:fill="D9D9D9" w:themeFill="background1" w:themeFillShade="D9"/>
            <w:tcMar>
              <w:top w:w="58" w:type="dxa"/>
              <w:left w:w="115" w:type="dxa"/>
              <w:bottom w:w="58" w:type="dxa"/>
              <w:right w:w="115" w:type="dxa"/>
            </w:tcMar>
          </w:tcPr>
          <w:p w14:paraId="23A65F1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3.1.1.</w:t>
            </w:r>
          </w:p>
        </w:tc>
        <w:tc>
          <w:tcPr>
            <w:tcW w:w="7555" w:type="dxa"/>
            <w:shd w:val="clear" w:color="auto" w:fill="D9D9D9" w:themeFill="background1" w:themeFillShade="D9"/>
            <w:tcMar>
              <w:top w:w="58" w:type="dxa"/>
              <w:left w:w="115" w:type="dxa"/>
              <w:bottom w:w="58" w:type="dxa"/>
              <w:right w:w="115" w:type="dxa"/>
            </w:tcMar>
          </w:tcPr>
          <w:p w14:paraId="409B720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Instruments</w:t>
            </w:r>
            <w:r w:rsidRPr="003A5EE6">
              <w:rPr>
                <w:rFonts w:ascii="Times New Roman" w:hAnsi="Times New Roman" w:cs="Times New Roman"/>
                <w:sz w:val="20"/>
                <w:szCs w:val="20"/>
              </w:rPr>
              <w:t>: The central bank discloses its monetary policy instruments.</w:t>
            </w:r>
          </w:p>
        </w:tc>
      </w:tr>
      <w:tr w:rsidR="00B42379" w:rsidRPr="003A5EE6" w14:paraId="1A98B16C" w14:textId="77777777" w:rsidTr="00004979">
        <w:tc>
          <w:tcPr>
            <w:tcW w:w="1795" w:type="dxa"/>
            <w:tcMar>
              <w:top w:w="58" w:type="dxa"/>
              <w:left w:w="115" w:type="dxa"/>
              <w:bottom w:w="58" w:type="dxa"/>
              <w:right w:w="115" w:type="dxa"/>
            </w:tcMar>
          </w:tcPr>
          <w:p w14:paraId="7657F98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80D2031" w14:textId="77777777" w:rsidR="00B42379" w:rsidRPr="003A5EE6" w:rsidRDefault="00B42379" w:rsidP="00B42379">
            <w:pPr>
              <w:rPr>
                <w:rFonts w:ascii="Times New Roman" w:hAnsi="Times New Roman" w:cs="Times New Roman"/>
                <w:sz w:val="20"/>
                <w:szCs w:val="20"/>
              </w:rPr>
            </w:pPr>
          </w:p>
        </w:tc>
      </w:tr>
      <w:tr w:rsidR="00B42379" w:rsidRPr="003A5EE6" w14:paraId="2EEEBCB1" w14:textId="77777777" w:rsidTr="00004979">
        <w:tc>
          <w:tcPr>
            <w:tcW w:w="1795" w:type="dxa"/>
            <w:tcMar>
              <w:top w:w="58" w:type="dxa"/>
              <w:left w:w="115" w:type="dxa"/>
              <w:bottom w:w="58" w:type="dxa"/>
              <w:right w:w="115" w:type="dxa"/>
            </w:tcMar>
          </w:tcPr>
          <w:p w14:paraId="6EDB49DC" w14:textId="0416F703"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DAD5DA7" w14:textId="77777777" w:rsidR="00B42379" w:rsidRPr="003A5EE6" w:rsidRDefault="00B42379" w:rsidP="00B42379">
            <w:pPr>
              <w:rPr>
                <w:rFonts w:ascii="Times New Roman" w:hAnsi="Times New Roman" w:cs="Times New Roman"/>
                <w:sz w:val="20"/>
                <w:szCs w:val="20"/>
              </w:rPr>
            </w:pPr>
          </w:p>
        </w:tc>
      </w:tr>
      <w:tr w:rsidR="00B42379" w:rsidRPr="003A5EE6" w14:paraId="3E00B8F0" w14:textId="77777777" w:rsidTr="00004979">
        <w:tc>
          <w:tcPr>
            <w:tcW w:w="1795" w:type="dxa"/>
            <w:tcBorders>
              <w:bottom w:val="single" w:sz="4" w:space="0" w:color="auto"/>
            </w:tcBorders>
            <w:tcMar>
              <w:top w:w="58" w:type="dxa"/>
              <w:left w:w="115" w:type="dxa"/>
              <w:bottom w:w="58" w:type="dxa"/>
              <w:right w:w="115" w:type="dxa"/>
            </w:tcMar>
          </w:tcPr>
          <w:p w14:paraId="17C990D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AC761D4" w14:textId="77777777" w:rsidR="00B42379" w:rsidRPr="003A5EE6" w:rsidRDefault="00B42379" w:rsidP="00B42379">
            <w:pPr>
              <w:rPr>
                <w:rFonts w:ascii="Times New Roman" w:hAnsi="Times New Roman" w:cs="Times New Roman"/>
                <w:sz w:val="20"/>
                <w:szCs w:val="20"/>
              </w:rPr>
            </w:pPr>
          </w:p>
        </w:tc>
      </w:tr>
      <w:tr w:rsidR="00B42379" w:rsidRPr="003A5EE6" w14:paraId="308BA064" w14:textId="77777777" w:rsidTr="00004979">
        <w:tc>
          <w:tcPr>
            <w:tcW w:w="1795" w:type="dxa"/>
            <w:shd w:val="clear" w:color="auto" w:fill="D9D9D9" w:themeFill="background1" w:themeFillShade="D9"/>
            <w:tcMar>
              <w:top w:w="58" w:type="dxa"/>
              <w:left w:w="115" w:type="dxa"/>
              <w:bottom w:w="58" w:type="dxa"/>
              <w:right w:w="115" w:type="dxa"/>
            </w:tcMar>
          </w:tcPr>
          <w:p w14:paraId="3CC3AE7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3.1.2.</w:t>
            </w:r>
          </w:p>
        </w:tc>
        <w:tc>
          <w:tcPr>
            <w:tcW w:w="7555" w:type="dxa"/>
            <w:shd w:val="clear" w:color="auto" w:fill="D9D9D9" w:themeFill="background1" w:themeFillShade="D9"/>
            <w:tcMar>
              <w:top w:w="58" w:type="dxa"/>
              <w:left w:w="115" w:type="dxa"/>
              <w:bottom w:w="58" w:type="dxa"/>
              <w:right w:w="115" w:type="dxa"/>
            </w:tcMar>
          </w:tcPr>
          <w:p w14:paraId="3A0A19C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Coverage</w:t>
            </w:r>
            <w:r w:rsidRPr="003A5EE6">
              <w:rPr>
                <w:rFonts w:ascii="Times New Roman" w:hAnsi="Times New Roman" w:cs="Times New Roman"/>
                <w:sz w:val="20"/>
                <w:szCs w:val="20"/>
              </w:rPr>
              <w:t>: The central bank discloses: (i) the type of instrument (open market operations, standing facilities, other facilities, reserve requirements, and direct instruments of monetary control); (ii) the characteristics of each instrument; and (iii) the collateral framework.</w:t>
            </w:r>
          </w:p>
        </w:tc>
      </w:tr>
      <w:tr w:rsidR="00B42379" w:rsidRPr="003A5EE6" w14:paraId="1D8BA8A8" w14:textId="77777777" w:rsidTr="00004979">
        <w:tc>
          <w:tcPr>
            <w:tcW w:w="1795" w:type="dxa"/>
            <w:tcMar>
              <w:top w:w="58" w:type="dxa"/>
              <w:left w:w="115" w:type="dxa"/>
              <w:bottom w:w="58" w:type="dxa"/>
              <w:right w:w="115" w:type="dxa"/>
            </w:tcMar>
          </w:tcPr>
          <w:p w14:paraId="7794DF8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550885A" w14:textId="77777777" w:rsidR="00B42379" w:rsidRPr="003A5EE6" w:rsidRDefault="00B42379" w:rsidP="00B42379">
            <w:pPr>
              <w:rPr>
                <w:rFonts w:ascii="Times New Roman" w:hAnsi="Times New Roman" w:cs="Times New Roman"/>
                <w:sz w:val="20"/>
                <w:szCs w:val="20"/>
              </w:rPr>
            </w:pPr>
          </w:p>
        </w:tc>
      </w:tr>
      <w:tr w:rsidR="00B42379" w:rsidRPr="003A5EE6" w14:paraId="4AA28111" w14:textId="77777777" w:rsidTr="00004979">
        <w:tc>
          <w:tcPr>
            <w:tcW w:w="1795" w:type="dxa"/>
            <w:tcMar>
              <w:top w:w="58" w:type="dxa"/>
              <w:left w:w="115" w:type="dxa"/>
              <w:bottom w:w="58" w:type="dxa"/>
              <w:right w:w="115" w:type="dxa"/>
            </w:tcMar>
          </w:tcPr>
          <w:p w14:paraId="11D20535" w14:textId="000ED954"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11E835E" w14:textId="77777777" w:rsidR="00B42379" w:rsidRPr="003A5EE6" w:rsidRDefault="00B42379" w:rsidP="00B42379">
            <w:pPr>
              <w:rPr>
                <w:rFonts w:ascii="Times New Roman" w:hAnsi="Times New Roman" w:cs="Times New Roman"/>
                <w:sz w:val="20"/>
                <w:szCs w:val="20"/>
              </w:rPr>
            </w:pPr>
          </w:p>
        </w:tc>
      </w:tr>
      <w:tr w:rsidR="00B42379" w:rsidRPr="003A5EE6" w14:paraId="5EC9C685" w14:textId="77777777" w:rsidTr="00004979">
        <w:tc>
          <w:tcPr>
            <w:tcW w:w="1795" w:type="dxa"/>
            <w:tcBorders>
              <w:bottom w:val="single" w:sz="4" w:space="0" w:color="auto"/>
            </w:tcBorders>
            <w:tcMar>
              <w:top w:w="58" w:type="dxa"/>
              <w:left w:w="115" w:type="dxa"/>
              <w:bottom w:w="58" w:type="dxa"/>
              <w:right w:w="115" w:type="dxa"/>
            </w:tcMar>
          </w:tcPr>
          <w:p w14:paraId="573E53C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D21A529" w14:textId="77777777" w:rsidR="00B42379" w:rsidRPr="003A5EE6" w:rsidRDefault="00B42379" w:rsidP="00B42379">
            <w:pPr>
              <w:rPr>
                <w:rFonts w:ascii="Times New Roman" w:hAnsi="Times New Roman" w:cs="Times New Roman"/>
                <w:sz w:val="20"/>
                <w:szCs w:val="20"/>
              </w:rPr>
            </w:pPr>
          </w:p>
        </w:tc>
      </w:tr>
      <w:tr w:rsidR="00B42379" w:rsidRPr="003A5EE6" w14:paraId="45697AD3" w14:textId="77777777" w:rsidTr="00004979">
        <w:tc>
          <w:tcPr>
            <w:tcW w:w="1795" w:type="dxa"/>
            <w:shd w:val="clear" w:color="auto" w:fill="D9D9D9" w:themeFill="background1" w:themeFillShade="D9"/>
            <w:tcMar>
              <w:top w:w="58" w:type="dxa"/>
              <w:left w:w="115" w:type="dxa"/>
              <w:bottom w:w="58" w:type="dxa"/>
              <w:right w:w="115" w:type="dxa"/>
            </w:tcMar>
          </w:tcPr>
          <w:p w14:paraId="7DD1D81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3.1.3.</w:t>
            </w:r>
          </w:p>
        </w:tc>
        <w:tc>
          <w:tcPr>
            <w:tcW w:w="7555" w:type="dxa"/>
            <w:shd w:val="clear" w:color="auto" w:fill="D9D9D9" w:themeFill="background1" w:themeFillShade="D9"/>
            <w:tcMar>
              <w:top w:w="58" w:type="dxa"/>
              <w:left w:w="115" w:type="dxa"/>
              <w:bottom w:w="58" w:type="dxa"/>
              <w:right w:w="115" w:type="dxa"/>
            </w:tcMar>
          </w:tcPr>
          <w:p w14:paraId="765C139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Access:</w:t>
            </w:r>
            <w:r w:rsidRPr="003A5EE6">
              <w:rPr>
                <w:rFonts w:ascii="Times New Roman" w:hAnsi="Times New Roman" w:cs="Times New Roman"/>
                <w:sz w:val="20"/>
                <w:szCs w:val="20"/>
              </w:rPr>
              <w:t xml:space="preserve"> The central bank discloses the monetary policy counterparties’ framework. </w:t>
            </w:r>
          </w:p>
        </w:tc>
      </w:tr>
      <w:tr w:rsidR="00B42379" w:rsidRPr="003A5EE6" w14:paraId="5FFE16E5" w14:textId="77777777" w:rsidTr="00004979">
        <w:tc>
          <w:tcPr>
            <w:tcW w:w="1795" w:type="dxa"/>
            <w:tcMar>
              <w:top w:w="58" w:type="dxa"/>
              <w:left w:w="115" w:type="dxa"/>
              <w:bottom w:w="58" w:type="dxa"/>
              <w:right w:w="115" w:type="dxa"/>
            </w:tcMar>
          </w:tcPr>
          <w:p w14:paraId="7A99D62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ABA8144" w14:textId="77777777" w:rsidR="00B42379" w:rsidRPr="003A5EE6" w:rsidRDefault="00B42379" w:rsidP="00B42379">
            <w:pPr>
              <w:rPr>
                <w:rFonts w:ascii="Times New Roman" w:hAnsi="Times New Roman" w:cs="Times New Roman"/>
                <w:sz w:val="20"/>
                <w:szCs w:val="20"/>
              </w:rPr>
            </w:pPr>
          </w:p>
        </w:tc>
      </w:tr>
      <w:tr w:rsidR="00B42379" w:rsidRPr="003A5EE6" w14:paraId="0144C35C" w14:textId="77777777" w:rsidTr="00004979">
        <w:tc>
          <w:tcPr>
            <w:tcW w:w="1795" w:type="dxa"/>
            <w:tcMar>
              <w:top w:w="58" w:type="dxa"/>
              <w:left w:w="115" w:type="dxa"/>
              <w:bottom w:w="58" w:type="dxa"/>
              <w:right w:w="115" w:type="dxa"/>
            </w:tcMar>
          </w:tcPr>
          <w:p w14:paraId="31C13F83" w14:textId="54B41793"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5DAE42C7" w14:textId="77777777" w:rsidR="00B42379" w:rsidRPr="003A5EE6" w:rsidRDefault="00B42379" w:rsidP="00B42379">
            <w:pPr>
              <w:rPr>
                <w:rFonts w:ascii="Times New Roman" w:hAnsi="Times New Roman" w:cs="Times New Roman"/>
                <w:sz w:val="20"/>
                <w:szCs w:val="20"/>
              </w:rPr>
            </w:pPr>
          </w:p>
        </w:tc>
      </w:tr>
      <w:tr w:rsidR="00B42379" w:rsidRPr="003A5EE6" w14:paraId="0A9744D0" w14:textId="77777777" w:rsidTr="00004979">
        <w:tc>
          <w:tcPr>
            <w:tcW w:w="1795" w:type="dxa"/>
            <w:tcBorders>
              <w:bottom w:val="single" w:sz="4" w:space="0" w:color="auto"/>
            </w:tcBorders>
            <w:tcMar>
              <w:top w:w="58" w:type="dxa"/>
              <w:left w:w="115" w:type="dxa"/>
              <w:bottom w:w="58" w:type="dxa"/>
              <w:right w:w="115" w:type="dxa"/>
            </w:tcMar>
          </w:tcPr>
          <w:p w14:paraId="4607459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00568EE" w14:textId="77777777" w:rsidR="00B42379" w:rsidRPr="003A5EE6" w:rsidRDefault="00B42379" w:rsidP="00B42379">
            <w:pPr>
              <w:rPr>
                <w:rFonts w:ascii="Times New Roman" w:hAnsi="Times New Roman" w:cs="Times New Roman"/>
                <w:sz w:val="20"/>
                <w:szCs w:val="20"/>
              </w:rPr>
            </w:pPr>
          </w:p>
        </w:tc>
      </w:tr>
      <w:tr w:rsidR="00B42379" w:rsidRPr="003A5EE6" w14:paraId="74658CD3" w14:textId="77777777" w:rsidTr="00004979">
        <w:tc>
          <w:tcPr>
            <w:tcW w:w="1795" w:type="dxa"/>
            <w:shd w:val="clear" w:color="auto" w:fill="D9D9D9" w:themeFill="background1" w:themeFillShade="D9"/>
            <w:tcMar>
              <w:top w:w="58" w:type="dxa"/>
              <w:left w:w="115" w:type="dxa"/>
              <w:bottom w:w="58" w:type="dxa"/>
              <w:right w:w="115" w:type="dxa"/>
            </w:tcMar>
          </w:tcPr>
          <w:p w14:paraId="6837849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3.2.</w:t>
            </w:r>
          </w:p>
        </w:tc>
        <w:tc>
          <w:tcPr>
            <w:tcW w:w="7555" w:type="dxa"/>
            <w:shd w:val="clear" w:color="auto" w:fill="D9D9D9" w:themeFill="background1" w:themeFillShade="D9"/>
            <w:tcMar>
              <w:top w:w="58" w:type="dxa"/>
              <w:left w:w="115" w:type="dxa"/>
              <w:bottom w:w="58" w:type="dxa"/>
              <w:right w:w="115" w:type="dxa"/>
            </w:tcMar>
          </w:tcPr>
          <w:p w14:paraId="34E5F14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 xml:space="preserve">Cross-Border Financial Flows and Foreign Exchange Administration: </w:t>
            </w:r>
            <w:r w:rsidRPr="003A5EE6">
              <w:rPr>
                <w:rFonts w:ascii="Times New Roman" w:hAnsi="Times New Roman" w:cs="Times New Roman"/>
                <w:sz w:val="20"/>
                <w:szCs w:val="20"/>
              </w:rPr>
              <w:t>The central bank discloses how it implements this policy in terms of the instruments and the scope of its operations and actions.</w:t>
            </w:r>
          </w:p>
        </w:tc>
      </w:tr>
      <w:tr w:rsidR="00B42379" w:rsidRPr="003A5EE6" w14:paraId="0E80DC45" w14:textId="77777777" w:rsidTr="00004979">
        <w:tc>
          <w:tcPr>
            <w:tcW w:w="1795" w:type="dxa"/>
            <w:tcMar>
              <w:top w:w="58" w:type="dxa"/>
              <w:left w:w="115" w:type="dxa"/>
              <w:bottom w:w="58" w:type="dxa"/>
              <w:right w:w="115" w:type="dxa"/>
            </w:tcMar>
          </w:tcPr>
          <w:p w14:paraId="76D873A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8DA01B8" w14:textId="77777777" w:rsidR="00B42379" w:rsidRPr="003A5EE6" w:rsidRDefault="00B42379" w:rsidP="00B42379">
            <w:pPr>
              <w:rPr>
                <w:rFonts w:ascii="Times New Roman" w:hAnsi="Times New Roman" w:cs="Times New Roman"/>
                <w:sz w:val="20"/>
                <w:szCs w:val="20"/>
              </w:rPr>
            </w:pPr>
          </w:p>
        </w:tc>
      </w:tr>
      <w:tr w:rsidR="00B42379" w:rsidRPr="003A5EE6" w14:paraId="5D6C964E" w14:textId="77777777" w:rsidTr="00004979">
        <w:tc>
          <w:tcPr>
            <w:tcW w:w="1795" w:type="dxa"/>
            <w:tcMar>
              <w:top w:w="58" w:type="dxa"/>
              <w:left w:w="115" w:type="dxa"/>
              <w:bottom w:w="58" w:type="dxa"/>
              <w:right w:w="115" w:type="dxa"/>
            </w:tcMar>
          </w:tcPr>
          <w:p w14:paraId="008EF02D" w14:textId="1BF934C1"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6A0AF2A" w14:textId="77777777" w:rsidR="00B42379" w:rsidRPr="003A5EE6" w:rsidRDefault="00B42379" w:rsidP="00B42379">
            <w:pPr>
              <w:rPr>
                <w:rFonts w:ascii="Times New Roman" w:hAnsi="Times New Roman" w:cs="Times New Roman"/>
                <w:sz w:val="20"/>
                <w:szCs w:val="20"/>
              </w:rPr>
            </w:pPr>
          </w:p>
        </w:tc>
      </w:tr>
      <w:tr w:rsidR="00B42379" w:rsidRPr="003A5EE6" w14:paraId="4A9F0E33" w14:textId="77777777" w:rsidTr="00004979">
        <w:tc>
          <w:tcPr>
            <w:tcW w:w="1795" w:type="dxa"/>
            <w:tcBorders>
              <w:bottom w:val="single" w:sz="4" w:space="0" w:color="auto"/>
            </w:tcBorders>
            <w:tcMar>
              <w:top w:w="58" w:type="dxa"/>
              <w:left w:w="115" w:type="dxa"/>
              <w:bottom w:w="58" w:type="dxa"/>
              <w:right w:w="115" w:type="dxa"/>
            </w:tcMar>
          </w:tcPr>
          <w:p w14:paraId="29CF0E9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76F0EFF" w14:textId="77777777" w:rsidR="00B42379" w:rsidRPr="003A5EE6" w:rsidRDefault="00B42379" w:rsidP="00B42379">
            <w:pPr>
              <w:rPr>
                <w:rFonts w:ascii="Times New Roman" w:hAnsi="Times New Roman" w:cs="Times New Roman"/>
                <w:sz w:val="20"/>
                <w:szCs w:val="20"/>
              </w:rPr>
            </w:pPr>
          </w:p>
        </w:tc>
      </w:tr>
      <w:tr w:rsidR="00B42379" w:rsidRPr="003A5EE6" w14:paraId="6350CA49" w14:textId="77777777" w:rsidTr="00004979">
        <w:tc>
          <w:tcPr>
            <w:tcW w:w="1795" w:type="dxa"/>
            <w:shd w:val="clear" w:color="auto" w:fill="D9D9D9" w:themeFill="background1" w:themeFillShade="D9"/>
            <w:tcMar>
              <w:top w:w="58" w:type="dxa"/>
              <w:left w:w="115" w:type="dxa"/>
              <w:bottom w:w="58" w:type="dxa"/>
              <w:right w:w="115" w:type="dxa"/>
            </w:tcMar>
          </w:tcPr>
          <w:p w14:paraId="52F091E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3.2.1.</w:t>
            </w:r>
          </w:p>
        </w:tc>
        <w:tc>
          <w:tcPr>
            <w:tcW w:w="7555" w:type="dxa"/>
            <w:shd w:val="clear" w:color="auto" w:fill="D9D9D9" w:themeFill="background1" w:themeFillShade="D9"/>
            <w:tcMar>
              <w:top w:w="58" w:type="dxa"/>
              <w:left w:w="115" w:type="dxa"/>
              <w:bottom w:w="58" w:type="dxa"/>
              <w:right w:w="115" w:type="dxa"/>
            </w:tcMar>
          </w:tcPr>
          <w:p w14:paraId="7219D01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Instruments:</w:t>
            </w:r>
            <w:r w:rsidRPr="003A5EE6">
              <w:rPr>
                <w:rFonts w:ascii="Times New Roman" w:hAnsi="Times New Roman" w:cs="Times New Roman"/>
                <w:sz w:val="20"/>
                <w:szCs w:val="20"/>
              </w:rPr>
              <w:t xml:space="preserve"> The central bank’s instruments for implementing the policy and the circumstances in which they can be used are clearly defined and disclosed.</w:t>
            </w:r>
          </w:p>
        </w:tc>
      </w:tr>
      <w:tr w:rsidR="00B42379" w:rsidRPr="003A5EE6" w14:paraId="33BFB81E" w14:textId="77777777" w:rsidTr="00004979">
        <w:tc>
          <w:tcPr>
            <w:tcW w:w="1795" w:type="dxa"/>
            <w:tcMar>
              <w:top w:w="58" w:type="dxa"/>
              <w:left w:w="115" w:type="dxa"/>
              <w:bottom w:w="58" w:type="dxa"/>
              <w:right w:w="115" w:type="dxa"/>
            </w:tcMar>
          </w:tcPr>
          <w:p w14:paraId="2D6D3AB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2737E43" w14:textId="77777777" w:rsidR="00B42379" w:rsidRPr="003A5EE6" w:rsidRDefault="00B42379" w:rsidP="00B42379">
            <w:pPr>
              <w:rPr>
                <w:rFonts w:ascii="Times New Roman" w:hAnsi="Times New Roman" w:cs="Times New Roman"/>
                <w:sz w:val="20"/>
                <w:szCs w:val="20"/>
              </w:rPr>
            </w:pPr>
          </w:p>
        </w:tc>
      </w:tr>
      <w:tr w:rsidR="00B42379" w:rsidRPr="003A5EE6" w14:paraId="673BC436" w14:textId="77777777" w:rsidTr="00004979">
        <w:tc>
          <w:tcPr>
            <w:tcW w:w="1795" w:type="dxa"/>
            <w:tcMar>
              <w:top w:w="58" w:type="dxa"/>
              <w:left w:w="115" w:type="dxa"/>
              <w:bottom w:w="58" w:type="dxa"/>
              <w:right w:w="115" w:type="dxa"/>
            </w:tcMar>
          </w:tcPr>
          <w:p w14:paraId="5D072054" w14:textId="426982C4"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57010A7" w14:textId="77777777" w:rsidR="00B42379" w:rsidRPr="003A5EE6" w:rsidRDefault="00B42379" w:rsidP="00B42379">
            <w:pPr>
              <w:rPr>
                <w:rFonts w:ascii="Times New Roman" w:hAnsi="Times New Roman" w:cs="Times New Roman"/>
                <w:sz w:val="20"/>
                <w:szCs w:val="20"/>
              </w:rPr>
            </w:pPr>
          </w:p>
        </w:tc>
      </w:tr>
      <w:tr w:rsidR="00B42379" w:rsidRPr="003A5EE6" w14:paraId="4F567766" w14:textId="77777777" w:rsidTr="00004979">
        <w:tc>
          <w:tcPr>
            <w:tcW w:w="1795" w:type="dxa"/>
            <w:tcBorders>
              <w:bottom w:val="single" w:sz="4" w:space="0" w:color="auto"/>
            </w:tcBorders>
            <w:tcMar>
              <w:top w:w="58" w:type="dxa"/>
              <w:left w:w="115" w:type="dxa"/>
              <w:bottom w:w="58" w:type="dxa"/>
              <w:right w:w="115" w:type="dxa"/>
            </w:tcMar>
          </w:tcPr>
          <w:p w14:paraId="7AE33B0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7A5CA5ED" w14:textId="77777777" w:rsidR="00B42379" w:rsidRPr="003A5EE6" w:rsidRDefault="00B42379" w:rsidP="00B42379">
            <w:pPr>
              <w:rPr>
                <w:rFonts w:ascii="Times New Roman" w:hAnsi="Times New Roman" w:cs="Times New Roman"/>
                <w:sz w:val="20"/>
                <w:szCs w:val="20"/>
              </w:rPr>
            </w:pPr>
          </w:p>
        </w:tc>
      </w:tr>
      <w:tr w:rsidR="00B42379" w:rsidRPr="003A5EE6" w14:paraId="0397DDAD" w14:textId="77777777" w:rsidTr="00004979">
        <w:tc>
          <w:tcPr>
            <w:tcW w:w="1795" w:type="dxa"/>
            <w:shd w:val="clear" w:color="auto" w:fill="D9D9D9" w:themeFill="background1" w:themeFillShade="D9"/>
            <w:tcMar>
              <w:top w:w="58" w:type="dxa"/>
              <w:left w:w="115" w:type="dxa"/>
              <w:bottom w:w="58" w:type="dxa"/>
              <w:right w:w="115" w:type="dxa"/>
            </w:tcMar>
          </w:tcPr>
          <w:p w14:paraId="432F591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3.2.2.</w:t>
            </w:r>
          </w:p>
        </w:tc>
        <w:tc>
          <w:tcPr>
            <w:tcW w:w="7555" w:type="dxa"/>
            <w:shd w:val="clear" w:color="auto" w:fill="D9D9D9" w:themeFill="background1" w:themeFillShade="D9"/>
            <w:tcMar>
              <w:top w:w="58" w:type="dxa"/>
              <w:left w:w="115" w:type="dxa"/>
              <w:bottom w:w="58" w:type="dxa"/>
              <w:right w:w="115" w:type="dxa"/>
            </w:tcMar>
          </w:tcPr>
          <w:p w14:paraId="0A79F42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Coverage:</w:t>
            </w:r>
            <w:r w:rsidRPr="003A5EE6">
              <w:rPr>
                <w:rFonts w:ascii="Times New Roman" w:hAnsi="Times New Roman" w:cs="Times New Roman"/>
                <w:sz w:val="20"/>
                <w:szCs w:val="20"/>
              </w:rPr>
              <w:t xml:space="preserve"> </w:t>
            </w:r>
            <w:bookmarkStart w:id="335" w:name="_Hlk23264794"/>
            <w:r w:rsidRPr="003A5EE6">
              <w:rPr>
                <w:rFonts w:ascii="Times New Roman" w:hAnsi="Times New Roman" w:cs="Times New Roman"/>
                <w:sz w:val="20"/>
                <w:szCs w:val="20"/>
              </w:rPr>
              <w:t>The central bank discloses information about the persons (entities and individuals), transactions, and other aspects of the foreign exchange system that it can and does regulate; persons, transactions, and activities that it can license, approve, monitor, and sanction; and foreign exchange transactions that it can perform.</w:t>
            </w:r>
            <w:bookmarkEnd w:id="335"/>
            <w:r w:rsidRPr="003A5EE6">
              <w:rPr>
                <w:rFonts w:ascii="Times New Roman" w:hAnsi="Times New Roman" w:cs="Times New Roman"/>
                <w:sz w:val="20"/>
                <w:szCs w:val="20"/>
              </w:rPr>
              <w:t xml:space="preserve"> </w:t>
            </w:r>
          </w:p>
        </w:tc>
      </w:tr>
      <w:tr w:rsidR="00B42379" w:rsidRPr="003A5EE6" w14:paraId="363F5412" w14:textId="77777777" w:rsidTr="00004979">
        <w:tc>
          <w:tcPr>
            <w:tcW w:w="1795" w:type="dxa"/>
            <w:tcMar>
              <w:top w:w="58" w:type="dxa"/>
              <w:left w:w="115" w:type="dxa"/>
              <w:bottom w:w="58" w:type="dxa"/>
              <w:right w:w="115" w:type="dxa"/>
            </w:tcMar>
          </w:tcPr>
          <w:p w14:paraId="741FEC1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7B1420B" w14:textId="77777777" w:rsidR="00B42379" w:rsidRPr="003A5EE6" w:rsidRDefault="00B42379" w:rsidP="00B42379">
            <w:pPr>
              <w:rPr>
                <w:rFonts w:ascii="Times New Roman" w:hAnsi="Times New Roman" w:cs="Times New Roman"/>
                <w:sz w:val="20"/>
                <w:szCs w:val="20"/>
              </w:rPr>
            </w:pPr>
          </w:p>
        </w:tc>
      </w:tr>
      <w:tr w:rsidR="00B42379" w:rsidRPr="003A5EE6" w14:paraId="71BDE695" w14:textId="77777777" w:rsidTr="00004979">
        <w:tc>
          <w:tcPr>
            <w:tcW w:w="1795" w:type="dxa"/>
            <w:tcMar>
              <w:top w:w="58" w:type="dxa"/>
              <w:left w:w="115" w:type="dxa"/>
              <w:bottom w:w="58" w:type="dxa"/>
              <w:right w:w="115" w:type="dxa"/>
            </w:tcMar>
          </w:tcPr>
          <w:p w14:paraId="36891998" w14:textId="64CA6AF3"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4A7BB01" w14:textId="77777777" w:rsidR="00B42379" w:rsidRPr="003A5EE6" w:rsidRDefault="00B42379" w:rsidP="00B42379">
            <w:pPr>
              <w:rPr>
                <w:rFonts w:ascii="Times New Roman" w:hAnsi="Times New Roman" w:cs="Times New Roman"/>
                <w:sz w:val="20"/>
                <w:szCs w:val="20"/>
              </w:rPr>
            </w:pPr>
          </w:p>
        </w:tc>
      </w:tr>
      <w:tr w:rsidR="00B42379" w:rsidRPr="003A5EE6" w14:paraId="0E5A602C" w14:textId="77777777" w:rsidTr="00004979">
        <w:tc>
          <w:tcPr>
            <w:tcW w:w="1795" w:type="dxa"/>
            <w:tcBorders>
              <w:bottom w:val="single" w:sz="4" w:space="0" w:color="auto"/>
            </w:tcBorders>
            <w:tcMar>
              <w:top w:w="58" w:type="dxa"/>
              <w:left w:w="115" w:type="dxa"/>
              <w:bottom w:w="58" w:type="dxa"/>
              <w:right w:w="115" w:type="dxa"/>
            </w:tcMar>
          </w:tcPr>
          <w:p w14:paraId="1D43DE7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FB92F5A" w14:textId="77777777" w:rsidR="00B42379" w:rsidRPr="003A5EE6" w:rsidRDefault="00B42379" w:rsidP="00B42379">
            <w:pPr>
              <w:rPr>
                <w:rFonts w:ascii="Times New Roman" w:hAnsi="Times New Roman" w:cs="Times New Roman"/>
                <w:sz w:val="20"/>
                <w:szCs w:val="20"/>
              </w:rPr>
            </w:pPr>
          </w:p>
        </w:tc>
      </w:tr>
      <w:tr w:rsidR="00B42379" w:rsidRPr="003A5EE6" w14:paraId="0C0C29EF" w14:textId="77777777" w:rsidTr="00004979">
        <w:tc>
          <w:tcPr>
            <w:tcW w:w="1795" w:type="dxa"/>
            <w:shd w:val="clear" w:color="auto" w:fill="D9D9D9" w:themeFill="background1" w:themeFillShade="D9"/>
            <w:tcMar>
              <w:top w:w="58" w:type="dxa"/>
              <w:left w:w="115" w:type="dxa"/>
              <w:bottom w:w="58" w:type="dxa"/>
              <w:right w:w="115" w:type="dxa"/>
            </w:tcMar>
          </w:tcPr>
          <w:p w14:paraId="3C282E9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3.3.</w:t>
            </w:r>
          </w:p>
        </w:tc>
        <w:tc>
          <w:tcPr>
            <w:tcW w:w="7555" w:type="dxa"/>
            <w:shd w:val="clear" w:color="auto" w:fill="D9D9D9" w:themeFill="background1" w:themeFillShade="D9"/>
            <w:tcMar>
              <w:top w:w="58" w:type="dxa"/>
              <w:left w:w="115" w:type="dxa"/>
              <w:bottom w:w="58" w:type="dxa"/>
              <w:right w:w="115" w:type="dxa"/>
            </w:tcMar>
          </w:tcPr>
          <w:p w14:paraId="6C90DA1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Foreign Exchange Management:</w:t>
            </w:r>
            <w:r w:rsidRPr="003A5EE6">
              <w:rPr>
                <w:rFonts w:ascii="Times New Roman" w:hAnsi="Times New Roman" w:cs="Times New Roman"/>
                <w:sz w:val="20"/>
                <w:szCs w:val="20"/>
              </w:rPr>
              <w:t xml:space="preserve"> The central bank discloses how it implements its foreign exchange policies framework in terms of instruments, markets, size, and mode of access.</w:t>
            </w:r>
          </w:p>
        </w:tc>
      </w:tr>
      <w:tr w:rsidR="00B42379" w:rsidRPr="003A5EE6" w14:paraId="5DB83D35" w14:textId="77777777" w:rsidTr="00004979">
        <w:tc>
          <w:tcPr>
            <w:tcW w:w="1795" w:type="dxa"/>
            <w:tcMar>
              <w:top w:w="58" w:type="dxa"/>
              <w:left w:w="115" w:type="dxa"/>
              <w:bottom w:w="58" w:type="dxa"/>
              <w:right w:w="115" w:type="dxa"/>
            </w:tcMar>
          </w:tcPr>
          <w:p w14:paraId="49B16D7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6C27967" w14:textId="77777777" w:rsidR="00B42379" w:rsidRPr="003A5EE6" w:rsidRDefault="00B42379" w:rsidP="00B42379">
            <w:pPr>
              <w:rPr>
                <w:rFonts w:ascii="Times New Roman" w:hAnsi="Times New Roman" w:cs="Times New Roman"/>
                <w:sz w:val="20"/>
                <w:szCs w:val="20"/>
              </w:rPr>
            </w:pPr>
          </w:p>
        </w:tc>
      </w:tr>
      <w:tr w:rsidR="00B42379" w:rsidRPr="003A5EE6" w14:paraId="55A3A00D" w14:textId="77777777" w:rsidTr="00004979">
        <w:tc>
          <w:tcPr>
            <w:tcW w:w="1795" w:type="dxa"/>
            <w:tcMar>
              <w:top w:w="58" w:type="dxa"/>
              <w:left w:w="115" w:type="dxa"/>
              <w:bottom w:w="58" w:type="dxa"/>
              <w:right w:w="115" w:type="dxa"/>
            </w:tcMar>
          </w:tcPr>
          <w:p w14:paraId="0010FD77" w14:textId="4475CCA3"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6D85E3A" w14:textId="77777777" w:rsidR="00B42379" w:rsidRPr="003A5EE6" w:rsidRDefault="00B42379" w:rsidP="00B42379">
            <w:pPr>
              <w:rPr>
                <w:rFonts w:ascii="Times New Roman" w:hAnsi="Times New Roman" w:cs="Times New Roman"/>
                <w:sz w:val="20"/>
                <w:szCs w:val="20"/>
              </w:rPr>
            </w:pPr>
          </w:p>
        </w:tc>
      </w:tr>
      <w:tr w:rsidR="00B42379" w:rsidRPr="003A5EE6" w14:paraId="209D82A2" w14:textId="77777777" w:rsidTr="00004979">
        <w:tc>
          <w:tcPr>
            <w:tcW w:w="1795" w:type="dxa"/>
            <w:tcBorders>
              <w:bottom w:val="single" w:sz="4" w:space="0" w:color="auto"/>
            </w:tcBorders>
            <w:tcMar>
              <w:top w:w="58" w:type="dxa"/>
              <w:left w:w="115" w:type="dxa"/>
              <w:bottom w:w="58" w:type="dxa"/>
              <w:right w:w="115" w:type="dxa"/>
            </w:tcMar>
          </w:tcPr>
          <w:p w14:paraId="013FF70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DF58FE2" w14:textId="77777777" w:rsidR="00B42379" w:rsidRPr="003A5EE6" w:rsidRDefault="00B42379" w:rsidP="00B42379">
            <w:pPr>
              <w:rPr>
                <w:rFonts w:ascii="Times New Roman" w:hAnsi="Times New Roman" w:cs="Times New Roman"/>
                <w:sz w:val="20"/>
                <w:szCs w:val="20"/>
              </w:rPr>
            </w:pPr>
          </w:p>
        </w:tc>
      </w:tr>
      <w:tr w:rsidR="00B42379" w:rsidRPr="003A5EE6" w14:paraId="0848CB7A" w14:textId="77777777" w:rsidTr="00004979">
        <w:tc>
          <w:tcPr>
            <w:tcW w:w="1795" w:type="dxa"/>
            <w:shd w:val="clear" w:color="auto" w:fill="D9D9D9" w:themeFill="background1" w:themeFillShade="D9"/>
            <w:tcMar>
              <w:top w:w="58" w:type="dxa"/>
              <w:left w:w="115" w:type="dxa"/>
              <w:bottom w:w="58" w:type="dxa"/>
              <w:right w:w="115" w:type="dxa"/>
            </w:tcMar>
          </w:tcPr>
          <w:p w14:paraId="55A9424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lastRenderedPageBreak/>
              <w:t>Principle 3.3.1.</w:t>
            </w:r>
          </w:p>
        </w:tc>
        <w:tc>
          <w:tcPr>
            <w:tcW w:w="7555" w:type="dxa"/>
            <w:shd w:val="clear" w:color="auto" w:fill="D9D9D9" w:themeFill="background1" w:themeFillShade="D9"/>
            <w:tcMar>
              <w:top w:w="58" w:type="dxa"/>
              <w:left w:w="115" w:type="dxa"/>
              <w:bottom w:w="58" w:type="dxa"/>
              <w:right w:w="115" w:type="dxa"/>
            </w:tcMar>
          </w:tcPr>
          <w:p w14:paraId="5961641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Instruments:</w:t>
            </w:r>
            <w:r w:rsidRPr="003A5EE6">
              <w:rPr>
                <w:rFonts w:ascii="Times New Roman" w:hAnsi="Times New Roman" w:cs="Times New Roman"/>
                <w:sz w:val="20"/>
                <w:szCs w:val="20"/>
              </w:rPr>
              <w:t xml:space="preserve"> The central bank discloses the set of instruments used for foreign exchange management policy, key considerations under which these instruments are chosen, and eligibility criteria of counterparties and mode of access.</w:t>
            </w:r>
          </w:p>
        </w:tc>
      </w:tr>
      <w:tr w:rsidR="00B42379" w:rsidRPr="003A5EE6" w14:paraId="52ACFD12" w14:textId="77777777" w:rsidTr="00004979">
        <w:tc>
          <w:tcPr>
            <w:tcW w:w="1795" w:type="dxa"/>
            <w:tcMar>
              <w:top w:w="58" w:type="dxa"/>
              <w:left w:w="115" w:type="dxa"/>
              <w:bottom w:w="58" w:type="dxa"/>
              <w:right w:w="115" w:type="dxa"/>
            </w:tcMar>
          </w:tcPr>
          <w:p w14:paraId="6BB2BEF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355EE8A" w14:textId="77777777" w:rsidR="00B42379" w:rsidRPr="003A5EE6" w:rsidRDefault="00B42379" w:rsidP="00B42379">
            <w:pPr>
              <w:rPr>
                <w:rFonts w:ascii="Times New Roman" w:hAnsi="Times New Roman" w:cs="Times New Roman"/>
                <w:sz w:val="20"/>
                <w:szCs w:val="20"/>
              </w:rPr>
            </w:pPr>
          </w:p>
        </w:tc>
      </w:tr>
      <w:tr w:rsidR="00B42379" w:rsidRPr="003A5EE6" w14:paraId="729FF707" w14:textId="77777777" w:rsidTr="00004979">
        <w:tc>
          <w:tcPr>
            <w:tcW w:w="1795" w:type="dxa"/>
            <w:tcMar>
              <w:top w:w="58" w:type="dxa"/>
              <w:left w:w="115" w:type="dxa"/>
              <w:bottom w:w="58" w:type="dxa"/>
              <w:right w:w="115" w:type="dxa"/>
            </w:tcMar>
          </w:tcPr>
          <w:p w14:paraId="51758CAE" w14:textId="76385351"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5A2D3B1" w14:textId="77777777" w:rsidR="00B42379" w:rsidRPr="003A5EE6" w:rsidRDefault="00B42379" w:rsidP="00B42379">
            <w:pPr>
              <w:rPr>
                <w:rFonts w:ascii="Times New Roman" w:hAnsi="Times New Roman" w:cs="Times New Roman"/>
                <w:sz w:val="20"/>
                <w:szCs w:val="20"/>
              </w:rPr>
            </w:pPr>
          </w:p>
        </w:tc>
      </w:tr>
      <w:tr w:rsidR="00B42379" w:rsidRPr="003A5EE6" w14:paraId="667903A7" w14:textId="77777777" w:rsidTr="00004979">
        <w:tc>
          <w:tcPr>
            <w:tcW w:w="1795" w:type="dxa"/>
            <w:tcBorders>
              <w:bottom w:val="single" w:sz="4" w:space="0" w:color="auto"/>
            </w:tcBorders>
            <w:tcMar>
              <w:top w:w="58" w:type="dxa"/>
              <w:left w:w="115" w:type="dxa"/>
              <w:bottom w:w="58" w:type="dxa"/>
              <w:right w:w="115" w:type="dxa"/>
            </w:tcMar>
          </w:tcPr>
          <w:p w14:paraId="7DD4BD8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578CDB8" w14:textId="77777777" w:rsidR="00B42379" w:rsidRPr="003A5EE6" w:rsidRDefault="00B42379" w:rsidP="00B42379">
            <w:pPr>
              <w:rPr>
                <w:rFonts w:ascii="Times New Roman" w:hAnsi="Times New Roman" w:cs="Times New Roman"/>
                <w:sz w:val="20"/>
                <w:szCs w:val="20"/>
              </w:rPr>
            </w:pPr>
          </w:p>
        </w:tc>
      </w:tr>
      <w:tr w:rsidR="00B42379" w:rsidRPr="003A5EE6" w14:paraId="7474C11F" w14:textId="77777777" w:rsidTr="00004979">
        <w:tc>
          <w:tcPr>
            <w:tcW w:w="1795" w:type="dxa"/>
            <w:shd w:val="clear" w:color="auto" w:fill="D9D9D9" w:themeFill="background1" w:themeFillShade="D9"/>
            <w:tcMar>
              <w:top w:w="58" w:type="dxa"/>
              <w:left w:w="115" w:type="dxa"/>
              <w:bottom w:w="58" w:type="dxa"/>
              <w:right w:w="115" w:type="dxa"/>
            </w:tcMar>
          </w:tcPr>
          <w:p w14:paraId="4B8E088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3.3.2.</w:t>
            </w:r>
          </w:p>
        </w:tc>
        <w:tc>
          <w:tcPr>
            <w:tcW w:w="7555" w:type="dxa"/>
            <w:shd w:val="clear" w:color="auto" w:fill="D9D9D9" w:themeFill="background1" w:themeFillShade="D9"/>
            <w:tcMar>
              <w:top w:w="58" w:type="dxa"/>
              <w:left w:w="115" w:type="dxa"/>
              <w:bottom w:w="58" w:type="dxa"/>
              <w:right w:w="115" w:type="dxa"/>
            </w:tcMar>
          </w:tcPr>
          <w:p w14:paraId="22E98A8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Coverage:</w:t>
            </w:r>
            <w:r w:rsidRPr="003A5EE6">
              <w:rPr>
                <w:rFonts w:ascii="Times New Roman" w:hAnsi="Times New Roman" w:cs="Times New Roman"/>
                <w:sz w:val="20"/>
                <w:szCs w:val="20"/>
              </w:rPr>
              <w:t xml:space="preserve"> The central bank discloses the markets and agents who are targeted by the foreign exchange management policy.</w:t>
            </w:r>
          </w:p>
        </w:tc>
      </w:tr>
      <w:tr w:rsidR="00B42379" w:rsidRPr="003A5EE6" w14:paraId="0099C3FE" w14:textId="77777777" w:rsidTr="00004979">
        <w:tc>
          <w:tcPr>
            <w:tcW w:w="1795" w:type="dxa"/>
            <w:tcMar>
              <w:top w:w="58" w:type="dxa"/>
              <w:left w:w="115" w:type="dxa"/>
              <w:bottom w:w="58" w:type="dxa"/>
              <w:right w:w="115" w:type="dxa"/>
            </w:tcMar>
          </w:tcPr>
          <w:p w14:paraId="3E21BF2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FAFA6AB" w14:textId="77777777" w:rsidR="00B42379" w:rsidRPr="003A5EE6" w:rsidRDefault="00B42379" w:rsidP="00B42379">
            <w:pPr>
              <w:rPr>
                <w:rFonts w:ascii="Times New Roman" w:hAnsi="Times New Roman" w:cs="Times New Roman"/>
                <w:sz w:val="20"/>
                <w:szCs w:val="20"/>
              </w:rPr>
            </w:pPr>
          </w:p>
        </w:tc>
      </w:tr>
      <w:tr w:rsidR="00B42379" w:rsidRPr="003A5EE6" w14:paraId="265BC429" w14:textId="77777777" w:rsidTr="00004979">
        <w:tc>
          <w:tcPr>
            <w:tcW w:w="1795" w:type="dxa"/>
            <w:tcMar>
              <w:top w:w="58" w:type="dxa"/>
              <w:left w:w="115" w:type="dxa"/>
              <w:bottom w:w="58" w:type="dxa"/>
              <w:right w:w="115" w:type="dxa"/>
            </w:tcMar>
          </w:tcPr>
          <w:p w14:paraId="2600A0E5" w14:textId="69E13CEA"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1293ED3" w14:textId="77777777" w:rsidR="00B42379" w:rsidRPr="003A5EE6" w:rsidRDefault="00B42379" w:rsidP="00B42379">
            <w:pPr>
              <w:rPr>
                <w:rFonts w:ascii="Times New Roman" w:hAnsi="Times New Roman" w:cs="Times New Roman"/>
                <w:sz w:val="20"/>
                <w:szCs w:val="20"/>
              </w:rPr>
            </w:pPr>
          </w:p>
        </w:tc>
      </w:tr>
      <w:tr w:rsidR="00B42379" w:rsidRPr="003A5EE6" w14:paraId="58CCFA5B" w14:textId="77777777" w:rsidTr="00004979">
        <w:tc>
          <w:tcPr>
            <w:tcW w:w="1795" w:type="dxa"/>
            <w:tcBorders>
              <w:bottom w:val="single" w:sz="4" w:space="0" w:color="auto"/>
            </w:tcBorders>
            <w:tcMar>
              <w:top w:w="58" w:type="dxa"/>
              <w:left w:w="115" w:type="dxa"/>
              <w:bottom w:w="58" w:type="dxa"/>
              <w:right w:w="115" w:type="dxa"/>
            </w:tcMar>
          </w:tcPr>
          <w:p w14:paraId="29812E2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BD36B6C" w14:textId="77777777" w:rsidR="00B42379" w:rsidRPr="003A5EE6" w:rsidRDefault="00B42379" w:rsidP="00B42379">
            <w:pPr>
              <w:rPr>
                <w:rFonts w:ascii="Times New Roman" w:hAnsi="Times New Roman" w:cs="Times New Roman"/>
                <w:sz w:val="20"/>
                <w:szCs w:val="20"/>
              </w:rPr>
            </w:pPr>
          </w:p>
        </w:tc>
      </w:tr>
      <w:tr w:rsidR="00B42379" w:rsidRPr="003A5EE6" w14:paraId="77E20D71" w14:textId="77777777" w:rsidTr="00004979">
        <w:tc>
          <w:tcPr>
            <w:tcW w:w="1795" w:type="dxa"/>
            <w:shd w:val="clear" w:color="auto" w:fill="D9D9D9" w:themeFill="background1" w:themeFillShade="D9"/>
            <w:tcMar>
              <w:top w:w="58" w:type="dxa"/>
              <w:left w:w="115" w:type="dxa"/>
              <w:bottom w:w="58" w:type="dxa"/>
              <w:right w:w="115" w:type="dxa"/>
            </w:tcMar>
          </w:tcPr>
          <w:p w14:paraId="4AAD530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3.4.</w:t>
            </w:r>
          </w:p>
        </w:tc>
        <w:tc>
          <w:tcPr>
            <w:tcW w:w="7555" w:type="dxa"/>
            <w:shd w:val="clear" w:color="auto" w:fill="D9D9D9" w:themeFill="background1" w:themeFillShade="D9"/>
            <w:tcMar>
              <w:top w:w="58" w:type="dxa"/>
              <w:left w:w="115" w:type="dxa"/>
              <w:bottom w:w="58" w:type="dxa"/>
              <w:right w:w="115" w:type="dxa"/>
            </w:tcMar>
          </w:tcPr>
          <w:p w14:paraId="7656B81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Foreign Exchange Reserve Management</w:t>
            </w:r>
            <w:r w:rsidRPr="003A5EE6">
              <w:rPr>
                <w:rFonts w:ascii="Times New Roman" w:hAnsi="Times New Roman" w:cs="Times New Roman"/>
                <w:sz w:val="20"/>
                <w:szCs w:val="20"/>
              </w:rPr>
              <w:t>: The central bank discloses the general principles governing its foreign exchange reserve management operations, including relationships with counterparties and service providers.</w:t>
            </w:r>
          </w:p>
        </w:tc>
      </w:tr>
      <w:tr w:rsidR="00B42379" w:rsidRPr="003A5EE6" w14:paraId="5A0E27A8" w14:textId="77777777" w:rsidTr="00004979">
        <w:tc>
          <w:tcPr>
            <w:tcW w:w="1795" w:type="dxa"/>
            <w:tcMar>
              <w:top w:w="58" w:type="dxa"/>
              <w:left w:w="115" w:type="dxa"/>
              <w:bottom w:w="58" w:type="dxa"/>
              <w:right w:w="115" w:type="dxa"/>
            </w:tcMar>
          </w:tcPr>
          <w:p w14:paraId="362AB13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EDE87D8" w14:textId="77777777" w:rsidR="00B42379" w:rsidRPr="003A5EE6" w:rsidRDefault="00B42379" w:rsidP="00B42379">
            <w:pPr>
              <w:rPr>
                <w:rFonts w:ascii="Times New Roman" w:hAnsi="Times New Roman" w:cs="Times New Roman"/>
                <w:sz w:val="20"/>
                <w:szCs w:val="20"/>
              </w:rPr>
            </w:pPr>
          </w:p>
        </w:tc>
      </w:tr>
      <w:tr w:rsidR="00B42379" w:rsidRPr="003A5EE6" w14:paraId="2A27A953" w14:textId="77777777" w:rsidTr="00004979">
        <w:tc>
          <w:tcPr>
            <w:tcW w:w="1795" w:type="dxa"/>
            <w:tcMar>
              <w:top w:w="58" w:type="dxa"/>
              <w:left w:w="115" w:type="dxa"/>
              <w:bottom w:w="58" w:type="dxa"/>
              <w:right w:w="115" w:type="dxa"/>
            </w:tcMar>
          </w:tcPr>
          <w:p w14:paraId="6C144F17" w14:textId="00EACBD5"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22B173F" w14:textId="77777777" w:rsidR="00B42379" w:rsidRPr="003A5EE6" w:rsidRDefault="00B42379" w:rsidP="00B42379">
            <w:pPr>
              <w:rPr>
                <w:rFonts w:ascii="Times New Roman" w:hAnsi="Times New Roman" w:cs="Times New Roman"/>
                <w:sz w:val="20"/>
                <w:szCs w:val="20"/>
              </w:rPr>
            </w:pPr>
          </w:p>
        </w:tc>
      </w:tr>
      <w:tr w:rsidR="00B42379" w:rsidRPr="003A5EE6" w14:paraId="1109D1F8" w14:textId="77777777" w:rsidTr="00004979">
        <w:tc>
          <w:tcPr>
            <w:tcW w:w="1795" w:type="dxa"/>
            <w:tcBorders>
              <w:bottom w:val="single" w:sz="4" w:space="0" w:color="auto"/>
            </w:tcBorders>
            <w:tcMar>
              <w:top w:w="58" w:type="dxa"/>
              <w:left w:w="115" w:type="dxa"/>
              <w:bottom w:w="58" w:type="dxa"/>
              <w:right w:w="115" w:type="dxa"/>
            </w:tcMar>
          </w:tcPr>
          <w:p w14:paraId="4E979C0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949D8AB" w14:textId="77777777" w:rsidR="00B42379" w:rsidRPr="003A5EE6" w:rsidRDefault="00B42379" w:rsidP="00B42379">
            <w:pPr>
              <w:rPr>
                <w:rFonts w:ascii="Times New Roman" w:hAnsi="Times New Roman" w:cs="Times New Roman"/>
                <w:sz w:val="20"/>
                <w:szCs w:val="20"/>
              </w:rPr>
            </w:pPr>
          </w:p>
        </w:tc>
      </w:tr>
      <w:tr w:rsidR="00B42379" w:rsidRPr="003A5EE6" w14:paraId="65DF5ED2" w14:textId="77777777" w:rsidTr="00004979">
        <w:tc>
          <w:tcPr>
            <w:tcW w:w="1795" w:type="dxa"/>
            <w:shd w:val="clear" w:color="auto" w:fill="D9D9D9" w:themeFill="background1" w:themeFillShade="D9"/>
            <w:tcMar>
              <w:top w:w="58" w:type="dxa"/>
              <w:left w:w="115" w:type="dxa"/>
              <w:bottom w:w="58" w:type="dxa"/>
              <w:right w:w="115" w:type="dxa"/>
            </w:tcMar>
          </w:tcPr>
          <w:p w14:paraId="40C8D34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3.4.1.</w:t>
            </w:r>
          </w:p>
        </w:tc>
        <w:tc>
          <w:tcPr>
            <w:tcW w:w="7555" w:type="dxa"/>
            <w:shd w:val="clear" w:color="auto" w:fill="D9D9D9" w:themeFill="background1" w:themeFillShade="D9"/>
            <w:tcMar>
              <w:top w:w="58" w:type="dxa"/>
              <w:left w:w="115" w:type="dxa"/>
              <w:bottom w:w="58" w:type="dxa"/>
              <w:right w:w="115" w:type="dxa"/>
            </w:tcMar>
          </w:tcPr>
          <w:p w14:paraId="735D85B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Instruments</w:t>
            </w:r>
            <w:r w:rsidRPr="003A5EE6">
              <w:rPr>
                <w:rFonts w:ascii="Times New Roman" w:hAnsi="Times New Roman" w:cs="Times New Roman"/>
                <w:sz w:val="20"/>
                <w:szCs w:val="20"/>
              </w:rPr>
              <w:t>: The central bank discloses the broad selection criteria for eligible asset classes, composition of instruments, investment horizon and constraints.</w:t>
            </w:r>
          </w:p>
        </w:tc>
      </w:tr>
      <w:tr w:rsidR="00B42379" w:rsidRPr="003A5EE6" w14:paraId="49DB7135" w14:textId="77777777" w:rsidTr="00004979">
        <w:tc>
          <w:tcPr>
            <w:tcW w:w="1795" w:type="dxa"/>
            <w:tcMar>
              <w:top w:w="58" w:type="dxa"/>
              <w:left w:w="115" w:type="dxa"/>
              <w:bottom w:w="58" w:type="dxa"/>
              <w:right w:w="115" w:type="dxa"/>
            </w:tcMar>
          </w:tcPr>
          <w:p w14:paraId="4545980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9E6E492" w14:textId="77777777" w:rsidR="00B42379" w:rsidRPr="003A5EE6" w:rsidRDefault="00B42379" w:rsidP="00B42379">
            <w:pPr>
              <w:rPr>
                <w:rFonts w:ascii="Times New Roman" w:hAnsi="Times New Roman" w:cs="Times New Roman"/>
                <w:sz w:val="20"/>
                <w:szCs w:val="20"/>
              </w:rPr>
            </w:pPr>
          </w:p>
        </w:tc>
      </w:tr>
      <w:tr w:rsidR="00B42379" w:rsidRPr="003A5EE6" w14:paraId="047DBDB5" w14:textId="77777777" w:rsidTr="00004979">
        <w:tc>
          <w:tcPr>
            <w:tcW w:w="1795" w:type="dxa"/>
            <w:tcMar>
              <w:top w:w="58" w:type="dxa"/>
              <w:left w:w="115" w:type="dxa"/>
              <w:bottom w:w="58" w:type="dxa"/>
              <w:right w:w="115" w:type="dxa"/>
            </w:tcMar>
          </w:tcPr>
          <w:p w14:paraId="0292D2A1" w14:textId="4A9A504B"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55A70BD5" w14:textId="77777777" w:rsidR="00B42379" w:rsidRPr="003A5EE6" w:rsidRDefault="00B42379" w:rsidP="00B42379">
            <w:pPr>
              <w:rPr>
                <w:rFonts w:ascii="Times New Roman" w:hAnsi="Times New Roman" w:cs="Times New Roman"/>
                <w:sz w:val="20"/>
                <w:szCs w:val="20"/>
              </w:rPr>
            </w:pPr>
          </w:p>
        </w:tc>
      </w:tr>
      <w:tr w:rsidR="00B42379" w:rsidRPr="003A5EE6" w14:paraId="27978B7D" w14:textId="77777777" w:rsidTr="00004979">
        <w:tc>
          <w:tcPr>
            <w:tcW w:w="1795" w:type="dxa"/>
            <w:tcBorders>
              <w:bottom w:val="single" w:sz="4" w:space="0" w:color="auto"/>
            </w:tcBorders>
            <w:tcMar>
              <w:top w:w="58" w:type="dxa"/>
              <w:left w:w="115" w:type="dxa"/>
              <w:bottom w:w="58" w:type="dxa"/>
              <w:right w:w="115" w:type="dxa"/>
            </w:tcMar>
          </w:tcPr>
          <w:p w14:paraId="66E36C4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DBD70A7" w14:textId="77777777" w:rsidR="00B42379" w:rsidRPr="003A5EE6" w:rsidRDefault="00B42379" w:rsidP="00B42379">
            <w:pPr>
              <w:rPr>
                <w:rFonts w:ascii="Times New Roman" w:hAnsi="Times New Roman" w:cs="Times New Roman"/>
                <w:sz w:val="20"/>
                <w:szCs w:val="20"/>
              </w:rPr>
            </w:pPr>
          </w:p>
        </w:tc>
      </w:tr>
      <w:tr w:rsidR="00B42379" w:rsidRPr="003A5EE6" w14:paraId="5B35A0B4" w14:textId="77777777" w:rsidTr="00004979">
        <w:tc>
          <w:tcPr>
            <w:tcW w:w="1795" w:type="dxa"/>
            <w:shd w:val="clear" w:color="auto" w:fill="D9D9D9" w:themeFill="background1" w:themeFillShade="D9"/>
            <w:tcMar>
              <w:top w:w="58" w:type="dxa"/>
              <w:left w:w="115" w:type="dxa"/>
              <w:bottom w:w="58" w:type="dxa"/>
              <w:right w:w="115" w:type="dxa"/>
            </w:tcMar>
          </w:tcPr>
          <w:p w14:paraId="7BCF058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3.4.2.</w:t>
            </w:r>
          </w:p>
        </w:tc>
        <w:tc>
          <w:tcPr>
            <w:tcW w:w="7555" w:type="dxa"/>
            <w:shd w:val="clear" w:color="auto" w:fill="D9D9D9" w:themeFill="background1" w:themeFillShade="D9"/>
            <w:tcMar>
              <w:top w:w="58" w:type="dxa"/>
              <w:left w:w="115" w:type="dxa"/>
              <w:bottom w:w="58" w:type="dxa"/>
              <w:right w:w="115" w:type="dxa"/>
            </w:tcMar>
          </w:tcPr>
          <w:p w14:paraId="5015464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Coverage</w:t>
            </w:r>
            <w:r w:rsidRPr="003A5EE6">
              <w:rPr>
                <w:rFonts w:ascii="Times New Roman" w:hAnsi="Times New Roman" w:cs="Times New Roman"/>
                <w:sz w:val="20"/>
                <w:szCs w:val="20"/>
              </w:rPr>
              <w:t>: The central bank discloses the criteria to select eligible market counterparties and service providers and eligible markets to conduct its operations.</w:t>
            </w:r>
          </w:p>
        </w:tc>
      </w:tr>
      <w:tr w:rsidR="00B42379" w:rsidRPr="003A5EE6" w14:paraId="2ABE1B00" w14:textId="77777777" w:rsidTr="00004979">
        <w:tc>
          <w:tcPr>
            <w:tcW w:w="1795" w:type="dxa"/>
            <w:tcMar>
              <w:top w:w="58" w:type="dxa"/>
              <w:left w:w="115" w:type="dxa"/>
              <w:bottom w:w="58" w:type="dxa"/>
              <w:right w:w="115" w:type="dxa"/>
            </w:tcMar>
          </w:tcPr>
          <w:p w14:paraId="3362F8D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6F18667" w14:textId="77777777" w:rsidR="00B42379" w:rsidRPr="003A5EE6" w:rsidRDefault="00B42379" w:rsidP="00B42379">
            <w:pPr>
              <w:rPr>
                <w:rFonts w:ascii="Times New Roman" w:hAnsi="Times New Roman" w:cs="Times New Roman"/>
                <w:sz w:val="20"/>
                <w:szCs w:val="20"/>
              </w:rPr>
            </w:pPr>
          </w:p>
        </w:tc>
      </w:tr>
      <w:tr w:rsidR="00B42379" w:rsidRPr="003A5EE6" w14:paraId="1DA6109C" w14:textId="77777777" w:rsidTr="00004979">
        <w:tc>
          <w:tcPr>
            <w:tcW w:w="1795" w:type="dxa"/>
            <w:tcMar>
              <w:top w:w="58" w:type="dxa"/>
              <w:left w:w="115" w:type="dxa"/>
              <w:bottom w:w="58" w:type="dxa"/>
              <w:right w:w="115" w:type="dxa"/>
            </w:tcMar>
          </w:tcPr>
          <w:p w14:paraId="5A1E92F5" w14:textId="1D0723A4"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1F8B78A" w14:textId="77777777" w:rsidR="00B42379" w:rsidRPr="003A5EE6" w:rsidRDefault="00B42379" w:rsidP="00B42379">
            <w:pPr>
              <w:rPr>
                <w:rFonts w:ascii="Times New Roman" w:hAnsi="Times New Roman" w:cs="Times New Roman"/>
                <w:sz w:val="20"/>
                <w:szCs w:val="20"/>
              </w:rPr>
            </w:pPr>
          </w:p>
        </w:tc>
      </w:tr>
      <w:tr w:rsidR="00B42379" w:rsidRPr="003A5EE6" w14:paraId="1439D75F" w14:textId="77777777" w:rsidTr="00004979">
        <w:tc>
          <w:tcPr>
            <w:tcW w:w="1795" w:type="dxa"/>
            <w:tcBorders>
              <w:bottom w:val="single" w:sz="4" w:space="0" w:color="auto"/>
            </w:tcBorders>
            <w:tcMar>
              <w:top w:w="58" w:type="dxa"/>
              <w:left w:w="115" w:type="dxa"/>
              <w:bottom w:w="58" w:type="dxa"/>
              <w:right w:w="115" w:type="dxa"/>
            </w:tcMar>
          </w:tcPr>
          <w:p w14:paraId="06D8049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834FF7B" w14:textId="77777777" w:rsidR="00B42379" w:rsidRPr="003A5EE6" w:rsidRDefault="00B42379" w:rsidP="00B42379">
            <w:pPr>
              <w:rPr>
                <w:rFonts w:ascii="Times New Roman" w:hAnsi="Times New Roman" w:cs="Times New Roman"/>
                <w:sz w:val="20"/>
                <w:szCs w:val="20"/>
              </w:rPr>
            </w:pPr>
          </w:p>
        </w:tc>
      </w:tr>
      <w:tr w:rsidR="00B42379" w:rsidRPr="003A5EE6" w14:paraId="6B913EAC" w14:textId="77777777" w:rsidTr="00004979">
        <w:tc>
          <w:tcPr>
            <w:tcW w:w="1795" w:type="dxa"/>
            <w:shd w:val="clear" w:color="auto" w:fill="D9D9D9" w:themeFill="background1" w:themeFillShade="D9"/>
            <w:tcMar>
              <w:top w:w="58" w:type="dxa"/>
              <w:left w:w="115" w:type="dxa"/>
              <w:bottom w:w="58" w:type="dxa"/>
              <w:right w:w="115" w:type="dxa"/>
            </w:tcMar>
          </w:tcPr>
          <w:p w14:paraId="0A08082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3.4.3.</w:t>
            </w:r>
          </w:p>
        </w:tc>
        <w:tc>
          <w:tcPr>
            <w:tcW w:w="7555" w:type="dxa"/>
            <w:shd w:val="clear" w:color="auto" w:fill="D9D9D9" w:themeFill="background1" w:themeFillShade="D9"/>
            <w:tcMar>
              <w:top w:w="58" w:type="dxa"/>
              <w:left w:w="115" w:type="dxa"/>
              <w:bottom w:w="58" w:type="dxa"/>
              <w:right w:w="115" w:type="dxa"/>
            </w:tcMar>
          </w:tcPr>
          <w:p w14:paraId="712D227E" w14:textId="35EF1A14" w:rsidR="00B42379" w:rsidRPr="003A5EE6" w:rsidRDefault="0043717C" w:rsidP="00B42379">
            <w:pPr>
              <w:rPr>
                <w:rFonts w:ascii="Times New Roman" w:hAnsi="Times New Roman" w:cs="Times New Roman"/>
                <w:sz w:val="20"/>
                <w:szCs w:val="20"/>
              </w:rPr>
            </w:pPr>
            <w:r>
              <w:rPr>
                <w:rFonts w:ascii="Times New Roman" w:hAnsi="Times New Roman" w:cs="Times New Roman"/>
                <w:b/>
                <w:sz w:val="20"/>
                <w:szCs w:val="20"/>
              </w:rPr>
              <w:t>Review</w:t>
            </w:r>
            <w:r w:rsidR="00B42379" w:rsidRPr="003A5EE6">
              <w:rPr>
                <w:rFonts w:ascii="Times New Roman" w:hAnsi="Times New Roman" w:cs="Times New Roman"/>
                <w:sz w:val="20"/>
                <w:szCs w:val="20"/>
              </w:rPr>
              <w:t>: The central bank discloses criteria to assess adequacy and liquidity parameters and discloses such analysis regularly, at predetermined times.</w:t>
            </w:r>
          </w:p>
        </w:tc>
      </w:tr>
      <w:tr w:rsidR="00B42379" w:rsidRPr="003A5EE6" w14:paraId="72F1488B" w14:textId="77777777" w:rsidTr="00004979">
        <w:tc>
          <w:tcPr>
            <w:tcW w:w="1795" w:type="dxa"/>
            <w:tcMar>
              <w:top w:w="58" w:type="dxa"/>
              <w:left w:w="115" w:type="dxa"/>
              <w:bottom w:w="58" w:type="dxa"/>
              <w:right w:w="115" w:type="dxa"/>
            </w:tcMar>
          </w:tcPr>
          <w:p w14:paraId="3E1E32E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793FA2D" w14:textId="77777777" w:rsidR="00B42379" w:rsidRPr="003A5EE6" w:rsidRDefault="00B42379" w:rsidP="00B42379">
            <w:pPr>
              <w:rPr>
                <w:rFonts w:ascii="Times New Roman" w:hAnsi="Times New Roman" w:cs="Times New Roman"/>
                <w:sz w:val="20"/>
                <w:szCs w:val="20"/>
              </w:rPr>
            </w:pPr>
          </w:p>
        </w:tc>
      </w:tr>
      <w:tr w:rsidR="00B42379" w:rsidRPr="003A5EE6" w14:paraId="2C94035E" w14:textId="77777777" w:rsidTr="00004979">
        <w:tc>
          <w:tcPr>
            <w:tcW w:w="1795" w:type="dxa"/>
            <w:tcMar>
              <w:top w:w="58" w:type="dxa"/>
              <w:left w:w="115" w:type="dxa"/>
              <w:bottom w:w="58" w:type="dxa"/>
              <w:right w:w="115" w:type="dxa"/>
            </w:tcMar>
          </w:tcPr>
          <w:p w14:paraId="2D78DF2E" w14:textId="30C84064"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116A3BB" w14:textId="77777777" w:rsidR="00B42379" w:rsidRPr="003A5EE6" w:rsidRDefault="00B42379" w:rsidP="00B42379">
            <w:pPr>
              <w:rPr>
                <w:rFonts w:ascii="Times New Roman" w:hAnsi="Times New Roman" w:cs="Times New Roman"/>
                <w:sz w:val="20"/>
                <w:szCs w:val="20"/>
              </w:rPr>
            </w:pPr>
          </w:p>
        </w:tc>
      </w:tr>
      <w:tr w:rsidR="00B42379" w:rsidRPr="003A5EE6" w14:paraId="1DD938F4" w14:textId="77777777" w:rsidTr="00004979">
        <w:tc>
          <w:tcPr>
            <w:tcW w:w="1795" w:type="dxa"/>
            <w:tcBorders>
              <w:bottom w:val="single" w:sz="4" w:space="0" w:color="auto"/>
            </w:tcBorders>
            <w:tcMar>
              <w:top w:w="58" w:type="dxa"/>
              <w:left w:w="115" w:type="dxa"/>
              <w:bottom w:w="58" w:type="dxa"/>
              <w:right w:w="115" w:type="dxa"/>
            </w:tcMar>
          </w:tcPr>
          <w:p w14:paraId="4551FD1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75677AA6" w14:textId="77777777" w:rsidR="00B42379" w:rsidRPr="003A5EE6" w:rsidRDefault="00B42379" w:rsidP="00B42379">
            <w:pPr>
              <w:rPr>
                <w:rFonts w:ascii="Times New Roman" w:hAnsi="Times New Roman" w:cs="Times New Roman"/>
                <w:sz w:val="20"/>
                <w:szCs w:val="20"/>
              </w:rPr>
            </w:pPr>
          </w:p>
        </w:tc>
      </w:tr>
      <w:tr w:rsidR="00B42379" w:rsidRPr="003A5EE6" w14:paraId="5DF02377" w14:textId="77777777" w:rsidTr="00004979">
        <w:tc>
          <w:tcPr>
            <w:tcW w:w="1795" w:type="dxa"/>
            <w:shd w:val="clear" w:color="auto" w:fill="D9D9D9" w:themeFill="background1" w:themeFillShade="D9"/>
            <w:tcMar>
              <w:top w:w="58" w:type="dxa"/>
              <w:left w:w="115" w:type="dxa"/>
              <w:bottom w:w="58" w:type="dxa"/>
              <w:right w:w="115" w:type="dxa"/>
            </w:tcMar>
          </w:tcPr>
          <w:p w14:paraId="316AABD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3.5.</w:t>
            </w:r>
          </w:p>
        </w:tc>
        <w:tc>
          <w:tcPr>
            <w:tcW w:w="7555" w:type="dxa"/>
            <w:shd w:val="clear" w:color="auto" w:fill="D9D9D9" w:themeFill="background1" w:themeFillShade="D9"/>
            <w:tcMar>
              <w:top w:w="58" w:type="dxa"/>
              <w:left w:w="115" w:type="dxa"/>
              <w:bottom w:w="58" w:type="dxa"/>
              <w:right w:w="115" w:type="dxa"/>
            </w:tcMar>
          </w:tcPr>
          <w:p w14:paraId="644FA169" w14:textId="04503741"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 xml:space="preserve">Financial Stability </w:t>
            </w:r>
            <w:r w:rsidR="0043717C">
              <w:rPr>
                <w:rFonts w:ascii="Times New Roman" w:hAnsi="Times New Roman" w:cs="Times New Roman"/>
                <w:b/>
                <w:sz w:val="20"/>
                <w:szCs w:val="20"/>
              </w:rPr>
              <w:t>Review</w:t>
            </w:r>
            <w:r w:rsidRPr="003A5EE6">
              <w:rPr>
                <w:rFonts w:ascii="Times New Roman" w:hAnsi="Times New Roman" w:cs="Times New Roman"/>
                <w:b/>
                <w:sz w:val="20"/>
                <w:szCs w:val="20"/>
              </w:rPr>
              <w:t>s and Stress Testing</w:t>
            </w:r>
            <w:r w:rsidRPr="003A5EE6">
              <w:rPr>
                <w:rFonts w:ascii="Times New Roman" w:hAnsi="Times New Roman" w:cs="Times New Roman"/>
                <w:sz w:val="20"/>
                <w:szCs w:val="20"/>
              </w:rPr>
              <w:t xml:space="preserve">: The central bank periodically discloses its </w:t>
            </w:r>
            <w:r w:rsidR="0043717C">
              <w:rPr>
                <w:rFonts w:ascii="Times New Roman" w:hAnsi="Times New Roman" w:cs="Times New Roman"/>
                <w:sz w:val="20"/>
                <w:szCs w:val="20"/>
              </w:rPr>
              <w:t>review</w:t>
            </w:r>
            <w:r w:rsidRPr="003A5EE6">
              <w:rPr>
                <w:rFonts w:ascii="Times New Roman" w:hAnsi="Times New Roman" w:cs="Times New Roman"/>
                <w:sz w:val="20"/>
                <w:szCs w:val="20"/>
              </w:rPr>
              <w:t xml:space="preserve"> of domestic financial stability to the public and is transparent about the methods used for such </w:t>
            </w:r>
            <w:r w:rsidR="0043717C">
              <w:rPr>
                <w:rFonts w:ascii="Times New Roman" w:hAnsi="Times New Roman" w:cs="Times New Roman"/>
                <w:sz w:val="20"/>
                <w:szCs w:val="20"/>
              </w:rPr>
              <w:t>review</w:t>
            </w:r>
            <w:r w:rsidRPr="003A5EE6">
              <w:rPr>
                <w:rFonts w:ascii="Times New Roman" w:hAnsi="Times New Roman" w:cs="Times New Roman"/>
                <w:sz w:val="20"/>
                <w:szCs w:val="20"/>
              </w:rPr>
              <w:t>s, including its framework for stress testing.</w:t>
            </w:r>
            <w:r w:rsidR="00724077">
              <w:rPr>
                <w:rFonts w:ascii="Times New Roman" w:hAnsi="Times New Roman" w:cs="Times New Roman"/>
                <w:sz w:val="20"/>
                <w:szCs w:val="20"/>
              </w:rPr>
              <w:t xml:space="preserve"> </w:t>
            </w:r>
          </w:p>
        </w:tc>
      </w:tr>
      <w:tr w:rsidR="00B42379" w:rsidRPr="003A5EE6" w14:paraId="05FB6722" w14:textId="77777777" w:rsidTr="00004979">
        <w:tc>
          <w:tcPr>
            <w:tcW w:w="1795" w:type="dxa"/>
            <w:tcMar>
              <w:top w:w="58" w:type="dxa"/>
              <w:left w:w="115" w:type="dxa"/>
              <w:bottom w:w="58" w:type="dxa"/>
              <w:right w:w="115" w:type="dxa"/>
            </w:tcMar>
          </w:tcPr>
          <w:p w14:paraId="608D82C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FDE80AE" w14:textId="77777777" w:rsidR="00B42379" w:rsidRPr="003A5EE6" w:rsidRDefault="00B42379" w:rsidP="00B42379">
            <w:pPr>
              <w:rPr>
                <w:rFonts w:ascii="Times New Roman" w:hAnsi="Times New Roman" w:cs="Times New Roman"/>
                <w:sz w:val="20"/>
                <w:szCs w:val="20"/>
              </w:rPr>
            </w:pPr>
          </w:p>
        </w:tc>
      </w:tr>
      <w:tr w:rsidR="00B42379" w:rsidRPr="003A5EE6" w14:paraId="5A72C4D6" w14:textId="77777777" w:rsidTr="00004979">
        <w:tc>
          <w:tcPr>
            <w:tcW w:w="1795" w:type="dxa"/>
            <w:tcMar>
              <w:top w:w="58" w:type="dxa"/>
              <w:left w:w="115" w:type="dxa"/>
              <w:bottom w:w="58" w:type="dxa"/>
              <w:right w:w="115" w:type="dxa"/>
            </w:tcMar>
          </w:tcPr>
          <w:p w14:paraId="18B0479D" w14:textId="4F192F0C"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3DB817B8" w14:textId="77777777" w:rsidR="00B42379" w:rsidRPr="003A5EE6" w:rsidRDefault="00B42379" w:rsidP="00B42379">
            <w:pPr>
              <w:rPr>
                <w:rFonts w:ascii="Times New Roman" w:hAnsi="Times New Roman" w:cs="Times New Roman"/>
                <w:sz w:val="20"/>
                <w:szCs w:val="20"/>
              </w:rPr>
            </w:pPr>
          </w:p>
        </w:tc>
      </w:tr>
      <w:tr w:rsidR="00B42379" w:rsidRPr="003A5EE6" w14:paraId="1254F264" w14:textId="77777777" w:rsidTr="00004979">
        <w:tc>
          <w:tcPr>
            <w:tcW w:w="1795" w:type="dxa"/>
            <w:tcBorders>
              <w:bottom w:val="single" w:sz="4" w:space="0" w:color="auto"/>
            </w:tcBorders>
            <w:tcMar>
              <w:top w:w="58" w:type="dxa"/>
              <w:left w:w="115" w:type="dxa"/>
              <w:bottom w:w="58" w:type="dxa"/>
              <w:right w:w="115" w:type="dxa"/>
            </w:tcMar>
          </w:tcPr>
          <w:p w14:paraId="7FF61B2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F7CD06F" w14:textId="77777777" w:rsidR="00B42379" w:rsidRPr="003A5EE6" w:rsidRDefault="00B42379" w:rsidP="00B42379">
            <w:pPr>
              <w:rPr>
                <w:rFonts w:ascii="Times New Roman" w:hAnsi="Times New Roman" w:cs="Times New Roman"/>
                <w:sz w:val="20"/>
                <w:szCs w:val="20"/>
              </w:rPr>
            </w:pPr>
          </w:p>
        </w:tc>
      </w:tr>
      <w:tr w:rsidR="00B42379" w:rsidRPr="003A5EE6" w14:paraId="336982AB" w14:textId="77777777" w:rsidTr="00004979">
        <w:tc>
          <w:tcPr>
            <w:tcW w:w="1795" w:type="dxa"/>
            <w:shd w:val="clear" w:color="auto" w:fill="D9D9D9" w:themeFill="background1" w:themeFillShade="D9"/>
            <w:tcMar>
              <w:top w:w="58" w:type="dxa"/>
              <w:left w:w="115" w:type="dxa"/>
              <w:bottom w:w="58" w:type="dxa"/>
              <w:right w:w="115" w:type="dxa"/>
            </w:tcMar>
          </w:tcPr>
          <w:p w14:paraId="5FE3A56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3.5.1.</w:t>
            </w:r>
          </w:p>
        </w:tc>
        <w:tc>
          <w:tcPr>
            <w:tcW w:w="7555" w:type="dxa"/>
            <w:shd w:val="clear" w:color="auto" w:fill="D9D9D9" w:themeFill="background1" w:themeFillShade="D9"/>
            <w:tcMar>
              <w:top w:w="58" w:type="dxa"/>
              <w:left w:w="115" w:type="dxa"/>
              <w:bottom w:w="58" w:type="dxa"/>
              <w:right w:w="115" w:type="dxa"/>
            </w:tcMar>
          </w:tcPr>
          <w:p w14:paraId="3B4DD176" w14:textId="631E61AF"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 xml:space="preserve">Financial Stability </w:t>
            </w:r>
            <w:r w:rsidR="0043717C">
              <w:rPr>
                <w:rFonts w:ascii="Times New Roman" w:hAnsi="Times New Roman" w:cs="Times New Roman"/>
                <w:b/>
                <w:sz w:val="20"/>
                <w:szCs w:val="20"/>
              </w:rPr>
              <w:t>Review</w:t>
            </w:r>
            <w:r w:rsidRPr="003A5EE6">
              <w:rPr>
                <w:rFonts w:ascii="Times New Roman" w:hAnsi="Times New Roman" w:cs="Times New Roman"/>
                <w:b/>
                <w:sz w:val="20"/>
                <w:szCs w:val="20"/>
              </w:rPr>
              <w:t>s</w:t>
            </w:r>
            <w:r w:rsidRPr="003A5EE6">
              <w:rPr>
                <w:rFonts w:ascii="Times New Roman" w:hAnsi="Times New Roman" w:cs="Times New Roman"/>
                <w:sz w:val="20"/>
                <w:szCs w:val="20"/>
              </w:rPr>
              <w:t xml:space="preserve">: The central bank periodically provides to the public its </w:t>
            </w:r>
            <w:r w:rsidR="0043717C">
              <w:rPr>
                <w:rFonts w:ascii="Times New Roman" w:hAnsi="Times New Roman" w:cs="Times New Roman"/>
                <w:sz w:val="20"/>
                <w:szCs w:val="20"/>
              </w:rPr>
              <w:t>review</w:t>
            </w:r>
            <w:r w:rsidRPr="003A5EE6">
              <w:rPr>
                <w:rFonts w:ascii="Times New Roman" w:hAnsi="Times New Roman" w:cs="Times New Roman"/>
                <w:sz w:val="20"/>
                <w:szCs w:val="20"/>
              </w:rPr>
              <w:t xml:space="preserve"> of risk to financial stability, including new and emerging sources of vulnerability.</w:t>
            </w:r>
          </w:p>
        </w:tc>
      </w:tr>
      <w:tr w:rsidR="00B42379" w:rsidRPr="003A5EE6" w14:paraId="75F3235C" w14:textId="77777777" w:rsidTr="00004979">
        <w:tc>
          <w:tcPr>
            <w:tcW w:w="1795" w:type="dxa"/>
            <w:tcMar>
              <w:top w:w="58" w:type="dxa"/>
              <w:left w:w="115" w:type="dxa"/>
              <w:bottom w:w="58" w:type="dxa"/>
              <w:right w:w="115" w:type="dxa"/>
            </w:tcMar>
          </w:tcPr>
          <w:p w14:paraId="71C6BC0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lastRenderedPageBreak/>
              <w:t>Description</w:t>
            </w:r>
          </w:p>
        </w:tc>
        <w:tc>
          <w:tcPr>
            <w:tcW w:w="7555" w:type="dxa"/>
            <w:tcMar>
              <w:top w:w="58" w:type="dxa"/>
              <w:left w:w="115" w:type="dxa"/>
              <w:bottom w:w="58" w:type="dxa"/>
              <w:right w:w="115" w:type="dxa"/>
            </w:tcMar>
          </w:tcPr>
          <w:p w14:paraId="70292812" w14:textId="77777777" w:rsidR="00B42379" w:rsidRPr="003A5EE6" w:rsidRDefault="00B42379" w:rsidP="00B42379">
            <w:pPr>
              <w:rPr>
                <w:rFonts w:ascii="Times New Roman" w:hAnsi="Times New Roman" w:cs="Times New Roman"/>
                <w:sz w:val="20"/>
                <w:szCs w:val="20"/>
              </w:rPr>
            </w:pPr>
          </w:p>
        </w:tc>
      </w:tr>
      <w:tr w:rsidR="00B42379" w:rsidRPr="003A5EE6" w14:paraId="65B35BCF" w14:textId="77777777" w:rsidTr="00004979">
        <w:tc>
          <w:tcPr>
            <w:tcW w:w="1795" w:type="dxa"/>
            <w:tcMar>
              <w:top w:w="58" w:type="dxa"/>
              <w:left w:w="115" w:type="dxa"/>
              <w:bottom w:w="58" w:type="dxa"/>
              <w:right w:w="115" w:type="dxa"/>
            </w:tcMar>
          </w:tcPr>
          <w:p w14:paraId="0BA08520" w14:textId="1F9663D2"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81FC41D" w14:textId="77777777" w:rsidR="00B42379" w:rsidRPr="003A5EE6" w:rsidRDefault="00B42379" w:rsidP="00B42379">
            <w:pPr>
              <w:rPr>
                <w:rFonts w:ascii="Times New Roman" w:hAnsi="Times New Roman" w:cs="Times New Roman"/>
                <w:sz w:val="20"/>
                <w:szCs w:val="20"/>
              </w:rPr>
            </w:pPr>
          </w:p>
        </w:tc>
      </w:tr>
      <w:tr w:rsidR="00B42379" w:rsidRPr="003A5EE6" w14:paraId="0AC10EE3" w14:textId="77777777" w:rsidTr="00004979">
        <w:tc>
          <w:tcPr>
            <w:tcW w:w="1795" w:type="dxa"/>
            <w:tcBorders>
              <w:bottom w:val="single" w:sz="4" w:space="0" w:color="auto"/>
            </w:tcBorders>
            <w:tcMar>
              <w:top w:w="58" w:type="dxa"/>
              <w:left w:w="115" w:type="dxa"/>
              <w:bottom w:w="58" w:type="dxa"/>
              <w:right w:w="115" w:type="dxa"/>
            </w:tcMar>
          </w:tcPr>
          <w:p w14:paraId="2CD5F4C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71C7BAB" w14:textId="77777777" w:rsidR="00B42379" w:rsidRPr="003A5EE6" w:rsidRDefault="00B42379" w:rsidP="00B42379">
            <w:pPr>
              <w:rPr>
                <w:rFonts w:ascii="Times New Roman" w:hAnsi="Times New Roman" w:cs="Times New Roman"/>
                <w:sz w:val="20"/>
                <w:szCs w:val="20"/>
              </w:rPr>
            </w:pPr>
          </w:p>
        </w:tc>
      </w:tr>
      <w:tr w:rsidR="00B42379" w:rsidRPr="003A5EE6" w14:paraId="42F831D8" w14:textId="77777777" w:rsidTr="00004979">
        <w:tc>
          <w:tcPr>
            <w:tcW w:w="1795" w:type="dxa"/>
            <w:shd w:val="clear" w:color="auto" w:fill="D9D9D9" w:themeFill="background1" w:themeFillShade="D9"/>
            <w:tcMar>
              <w:top w:w="58" w:type="dxa"/>
              <w:left w:w="115" w:type="dxa"/>
              <w:bottom w:w="58" w:type="dxa"/>
              <w:right w:w="115" w:type="dxa"/>
            </w:tcMar>
          </w:tcPr>
          <w:p w14:paraId="2B64E40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3.5.2.</w:t>
            </w:r>
          </w:p>
        </w:tc>
        <w:tc>
          <w:tcPr>
            <w:tcW w:w="7555" w:type="dxa"/>
            <w:shd w:val="clear" w:color="auto" w:fill="D9D9D9" w:themeFill="background1" w:themeFillShade="D9"/>
            <w:tcMar>
              <w:top w:w="58" w:type="dxa"/>
              <w:left w:w="115" w:type="dxa"/>
              <w:bottom w:w="58" w:type="dxa"/>
              <w:right w:w="115" w:type="dxa"/>
            </w:tcMar>
          </w:tcPr>
          <w:p w14:paraId="588D621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Macroprudential Stress Testing Methods:</w:t>
            </w:r>
            <w:r w:rsidRPr="003A5EE6">
              <w:rPr>
                <w:rFonts w:ascii="Times New Roman" w:hAnsi="Times New Roman" w:cs="Times New Roman"/>
                <w:sz w:val="20"/>
                <w:szCs w:val="20"/>
              </w:rPr>
              <w:t xml:space="preserve"> The central bank discloses the methods and key assumptions of the stress testing framework.</w:t>
            </w:r>
          </w:p>
        </w:tc>
      </w:tr>
      <w:tr w:rsidR="00B42379" w:rsidRPr="003A5EE6" w14:paraId="2990B285" w14:textId="77777777" w:rsidTr="00004979">
        <w:tc>
          <w:tcPr>
            <w:tcW w:w="1795" w:type="dxa"/>
            <w:tcMar>
              <w:top w:w="58" w:type="dxa"/>
              <w:left w:w="115" w:type="dxa"/>
              <w:bottom w:w="58" w:type="dxa"/>
              <w:right w:w="115" w:type="dxa"/>
            </w:tcMar>
          </w:tcPr>
          <w:p w14:paraId="469CF52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E74954F" w14:textId="77777777" w:rsidR="00B42379" w:rsidRPr="003A5EE6" w:rsidRDefault="00B42379" w:rsidP="00B42379">
            <w:pPr>
              <w:rPr>
                <w:rFonts w:ascii="Times New Roman" w:hAnsi="Times New Roman" w:cs="Times New Roman"/>
                <w:sz w:val="20"/>
                <w:szCs w:val="20"/>
              </w:rPr>
            </w:pPr>
          </w:p>
        </w:tc>
      </w:tr>
      <w:tr w:rsidR="00B42379" w:rsidRPr="003A5EE6" w14:paraId="21096F5A" w14:textId="77777777" w:rsidTr="00004979">
        <w:tc>
          <w:tcPr>
            <w:tcW w:w="1795" w:type="dxa"/>
            <w:tcMar>
              <w:top w:w="58" w:type="dxa"/>
              <w:left w:w="115" w:type="dxa"/>
              <w:bottom w:w="58" w:type="dxa"/>
              <w:right w:w="115" w:type="dxa"/>
            </w:tcMar>
          </w:tcPr>
          <w:p w14:paraId="2F1D6259" w14:textId="678042AF"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552B57E" w14:textId="77777777" w:rsidR="00B42379" w:rsidRPr="003A5EE6" w:rsidRDefault="00B42379" w:rsidP="00B42379">
            <w:pPr>
              <w:rPr>
                <w:rFonts w:ascii="Times New Roman" w:hAnsi="Times New Roman" w:cs="Times New Roman"/>
                <w:sz w:val="20"/>
                <w:szCs w:val="20"/>
              </w:rPr>
            </w:pPr>
          </w:p>
        </w:tc>
      </w:tr>
      <w:tr w:rsidR="00B42379" w:rsidRPr="003A5EE6" w14:paraId="2E5ADEC8" w14:textId="77777777" w:rsidTr="00004979">
        <w:tc>
          <w:tcPr>
            <w:tcW w:w="1795" w:type="dxa"/>
            <w:tcBorders>
              <w:bottom w:val="single" w:sz="4" w:space="0" w:color="auto"/>
            </w:tcBorders>
            <w:tcMar>
              <w:top w:w="58" w:type="dxa"/>
              <w:left w:w="115" w:type="dxa"/>
              <w:bottom w:w="58" w:type="dxa"/>
              <w:right w:w="115" w:type="dxa"/>
            </w:tcMar>
          </w:tcPr>
          <w:p w14:paraId="02019B9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12BB1680" w14:textId="77777777" w:rsidR="00B42379" w:rsidRPr="003A5EE6" w:rsidRDefault="00B42379" w:rsidP="00B42379">
            <w:pPr>
              <w:rPr>
                <w:rFonts w:ascii="Times New Roman" w:hAnsi="Times New Roman" w:cs="Times New Roman"/>
                <w:sz w:val="20"/>
                <w:szCs w:val="20"/>
              </w:rPr>
            </w:pPr>
          </w:p>
        </w:tc>
      </w:tr>
      <w:tr w:rsidR="00B42379" w:rsidRPr="003A5EE6" w14:paraId="19A8E4AD" w14:textId="77777777" w:rsidTr="00004979">
        <w:tc>
          <w:tcPr>
            <w:tcW w:w="1795" w:type="dxa"/>
            <w:shd w:val="clear" w:color="auto" w:fill="D9D9D9" w:themeFill="background1" w:themeFillShade="D9"/>
            <w:tcMar>
              <w:top w:w="58" w:type="dxa"/>
              <w:left w:w="115" w:type="dxa"/>
              <w:bottom w:w="58" w:type="dxa"/>
              <w:right w:w="115" w:type="dxa"/>
            </w:tcMar>
          </w:tcPr>
          <w:p w14:paraId="6F21649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3.5.3.</w:t>
            </w:r>
          </w:p>
        </w:tc>
        <w:tc>
          <w:tcPr>
            <w:tcW w:w="7555" w:type="dxa"/>
            <w:shd w:val="clear" w:color="auto" w:fill="D9D9D9" w:themeFill="background1" w:themeFillShade="D9"/>
            <w:tcMar>
              <w:top w:w="58" w:type="dxa"/>
              <w:left w:w="115" w:type="dxa"/>
              <w:bottom w:w="58" w:type="dxa"/>
              <w:right w:w="115" w:type="dxa"/>
            </w:tcMar>
          </w:tcPr>
          <w:p w14:paraId="6F1BD43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Stress Testing Coverage:</w:t>
            </w:r>
            <w:r w:rsidRPr="003A5EE6">
              <w:rPr>
                <w:rFonts w:ascii="Times New Roman" w:hAnsi="Times New Roman" w:cs="Times New Roman"/>
                <w:sz w:val="20"/>
                <w:szCs w:val="20"/>
              </w:rPr>
              <w:t xml:space="preserve"> The central bank discloses the coverage of the stress testing exercise.</w:t>
            </w:r>
          </w:p>
        </w:tc>
      </w:tr>
      <w:tr w:rsidR="00B42379" w:rsidRPr="003A5EE6" w14:paraId="2D2CAB82" w14:textId="77777777" w:rsidTr="00004979">
        <w:tc>
          <w:tcPr>
            <w:tcW w:w="1795" w:type="dxa"/>
            <w:tcMar>
              <w:top w:w="58" w:type="dxa"/>
              <w:left w:w="115" w:type="dxa"/>
              <w:bottom w:w="58" w:type="dxa"/>
              <w:right w:w="115" w:type="dxa"/>
            </w:tcMar>
          </w:tcPr>
          <w:p w14:paraId="7F59783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665DF1A" w14:textId="77777777" w:rsidR="00B42379" w:rsidRPr="003A5EE6" w:rsidRDefault="00B42379" w:rsidP="00B42379">
            <w:pPr>
              <w:rPr>
                <w:rFonts w:ascii="Times New Roman" w:hAnsi="Times New Roman" w:cs="Times New Roman"/>
                <w:sz w:val="20"/>
                <w:szCs w:val="20"/>
              </w:rPr>
            </w:pPr>
          </w:p>
        </w:tc>
      </w:tr>
      <w:tr w:rsidR="00B42379" w:rsidRPr="003A5EE6" w14:paraId="5361D162" w14:textId="77777777" w:rsidTr="00004979">
        <w:tc>
          <w:tcPr>
            <w:tcW w:w="1795" w:type="dxa"/>
            <w:tcMar>
              <w:top w:w="58" w:type="dxa"/>
              <w:left w:w="115" w:type="dxa"/>
              <w:bottom w:w="58" w:type="dxa"/>
              <w:right w:w="115" w:type="dxa"/>
            </w:tcMar>
          </w:tcPr>
          <w:p w14:paraId="25BC6382" w14:textId="3E8B13C8"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7423E6E" w14:textId="77777777" w:rsidR="00B42379" w:rsidRPr="003A5EE6" w:rsidRDefault="00B42379" w:rsidP="00B42379">
            <w:pPr>
              <w:rPr>
                <w:rFonts w:ascii="Times New Roman" w:hAnsi="Times New Roman" w:cs="Times New Roman"/>
                <w:sz w:val="20"/>
                <w:szCs w:val="20"/>
              </w:rPr>
            </w:pPr>
          </w:p>
        </w:tc>
      </w:tr>
      <w:tr w:rsidR="00B42379" w:rsidRPr="003A5EE6" w14:paraId="6656226B" w14:textId="77777777" w:rsidTr="00004979">
        <w:tc>
          <w:tcPr>
            <w:tcW w:w="1795" w:type="dxa"/>
            <w:tcBorders>
              <w:bottom w:val="single" w:sz="4" w:space="0" w:color="auto"/>
            </w:tcBorders>
            <w:tcMar>
              <w:top w:w="58" w:type="dxa"/>
              <w:left w:w="115" w:type="dxa"/>
              <w:bottom w:w="58" w:type="dxa"/>
              <w:right w:w="115" w:type="dxa"/>
            </w:tcMar>
          </w:tcPr>
          <w:p w14:paraId="6AAA8B1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BA7FB08" w14:textId="77777777" w:rsidR="00B42379" w:rsidRPr="003A5EE6" w:rsidRDefault="00B42379" w:rsidP="00B42379">
            <w:pPr>
              <w:rPr>
                <w:rFonts w:ascii="Times New Roman" w:hAnsi="Times New Roman" w:cs="Times New Roman"/>
                <w:sz w:val="20"/>
                <w:szCs w:val="20"/>
              </w:rPr>
            </w:pPr>
          </w:p>
        </w:tc>
      </w:tr>
      <w:tr w:rsidR="00B42379" w:rsidRPr="003A5EE6" w14:paraId="0C34B9CD" w14:textId="77777777" w:rsidTr="00004979">
        <w:tc>
          <w:tcPr>
            <w:tcW w:w="1795" w:type="dxa"/>
            <w:shd w:val="clear" w:color="auto" w:fill="D9D9D9" w:themeFill="background1" w:themeFillShade="D9"/>
            <w:tcMar>
              <w:top w:w="58" w:type="dxa"/>
              <w:left w:w="115" w:type="dxa"/>
              <w:bottom w:w="58" w:type="dxa"/>
              <w:right w:w="115" w:type="dxa"/>
            </w:tcMar>
          </w:tcPr>
          <w:p w14:paraId="11734BC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3.5.4.</w:t>
            </w:r>
          </w:p>
        </w:tc>
        <w:tc>
          <w:tcPr>
            <w:tcW w:w="7555" w:type="dxa"/>
            <w:shd w:val="clear" w:color="auto" w:fill="D9D9D9" w:themeFill="background1" w:themeFillShade="D9"/>
            <w:tcMar>
              <w:top w:w="58" w:type="dxa"/>
              <w:left w:w="115" w:type="dxa"/>
              <w:bottom w:w="58" w:type="dxa"/>
              <w:right w:w="115" w:type="dxa"/>
            </w:tcMar>
          </w:tcPr>
          <w:p w14:paraId="0F2EA9C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Central Bank Use of Stress Test Results:</w:t>
            </w:r>
            <w:r w:rsidRPr="003A5EE6">
              <w:rPr>
                <w:rFonts w:ascii="Times New Roman" w:hAnsi="Times New Roman" w:cs="Times New Roman"/>
                <w:sz w:val="20"/>
                <w:szCs w:val="20"/>
              </w:rPr>
              <w:t xml:space="preserve"> There is clarity about the ways the central bank uses the stress test results.</w:t>
            </w:r>
          </w:p>
        </w:tc>
      </w:tr>
      <w:tr w:rsidR="00B42379" w:rsidRPr="003A5EE6" w14:paraId="779F59B0" w14:textId="77777777" w:rsidTr="00004979">
        <w:tc>
          <w:tcPr>
            <w:tcW w:w="1795" w:type="dxa"/>
            <w:tcMar>
              <w:top w:w="58" w:type="dxa"/>
              <w:left w:w="115" w:type="dxa"/>
              <w:bottom w:w="58" w:type="dxa"/>
              <w:right w:w="115" w:type="dxa"/>
            </w:tcMar>
          </w:tcPr>
          <w:p w14:paraId="5DC893E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2DF3273" w14:textId="77777777" w:rsidR="00B42379" w:rsidRPr="003A5EE6" w:rsidRDefault="00B42379" w:rsidP="00B42379">
            <w:pPr>
              <w:rPr>
                <w:rFonts w:ascii="Times New Roman" w:hAnsi="Times New Roman" w:cs="Times New Roman"/>
                <w:sz w:val="20"/>
                <w:szCs w:val="20"/>
              </w:rPr>
            </w:pPr>
          </w:p>
        </w:tc>
      </w:tr>
      <w:tr w:rsidR="00B42379" w:rsidRPr="003A5EE6" w14:paraId="573D3A02" w14:textId="77777777" w:rsidTr="00004979">
        <w:tc>
          <w:tcPr>
            <w:tcW w:w="1795" w:type="dxa"/>
            <w:tcMar>
              <w:top w:w="58" w:type="dxa"/>
              <w:left w:w="115" w:type="dxa"/>
              <w:bottom w:w="58" w:type="dxa"/>
              <w:right w:w="115" w:type="dxa"/>
            </w:tcMar>
          </w:tcPr>
          <w:p w14:paraId="3740B524" w14:textId="7882C22F"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871F7D3" w14:textId="77777777" w:rsidR="00B42379" w:rsidRPr="003A5EE6" w:rsidRDefault="00B42379" w:rsidP="00B42379">
            <w:pPr>
              <w:rPr>
                <w:rFonts w:ascii="Times New Roman" w:hAnsi="Times New Roman" w:cs="Times New Roman"/>
                <w:sz w:val="20"/>
                <w:szCs w:val="20"/>
              </w:rPr>
            </w:pPr>
          </w:p>
        </w:tc>
      </w:tr>
      <w:tr w:rsidR="00B42379" w:rsidRPr="003A5EE6" w14:paraId="5262EEB3" w14:textId="77777777" w:rsidTr="00004979">
        <w:tc>
          <w:tcPr>
            <w:tcW w:w="1795" w:type="dxa"/>
            <w:tcBorders>
              <w:bottom w:val="single" w:sz="4" w:space="0" w:color="auto"/>
            </w:tcBorders>
            <w:tcMar>
              <w:top w:w="58" w:type="dxa"/>
              <w:left w:w="115" w:type="dxa"/>
              <w:bottom w:w="58" w:type="dxa"/>
              <w:right w:w="115" w:type="dxa"/>
            </w:tcMar>
          </w:tcPr>
          <w:p w14:paraId="62E74F3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ED5FD4A" w14:textId="77777777" w:rsidR="00B42379" w:rsidRPr="003A5EE6" w:rsidRDefault="00B42379" w:rsidP="00B42379">
            <w:pPr>
              <w:rPr>
                <w:rFonts w:ascii="Times New Roman" w:hAnsi="Times New Roman" w:cs="Times New Roman"/>
                <w:sz w:val="20"/>
                <w:szCs w:val="20"/>
              </w:rPr>
            </w:pPr>
          </w:p>
        </w:tc>
      </w:tr>
      <w:tr w:rsidR="00B42379" w:rsidRPr="003A5EE6" w14:paraId="6726BCFC" w14:textId="77777777" w:rsidTr="00004979">
        <w:tc>
          <w:tcPr>
            <w:tcW w:w="1795" w:type="dxa"/>
            <w:shd w:val="clear" w:color="auto" w:fill="D9D9D9" w:themeFill="background1" w:themeFillShade="D9"/>
            <w:tcMar>
              <w:top w:w="58" w:type="dxa"/>
              <w:left w:w="115" w:type="dxa"/>
              <w:bottom w:w="58" w:type="dxa"/>
              <w:right w:w="115" w:type="dxa"/>
            </w:tcMar>
          </w:tcPr>
          <w:p w14:paraId="386C3BA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3.6.</w:t>
            </w:r>
          </w:p>
        </w:tc>
        <w:tc>
          <w:tcPr>
            <w:tcW w:w="7555" w:type="dxa"/>
            <w:shd w:val="clear" w:color="auto" w:fill="D9D9D9" w:themeFill="background1" w:themeFillShade="D9"/>
            <w:tcMar>
              <w:top w:w="58" w:type="dxa"/>
              <w:left w:w="115" w:type="dxa"/>
              <w:bottom w:w="58" w:type="dxa"/>
              <w:right w:w="115" w:type="dxa"/>
            </w:tcMar>
          </w:tcPr>
          <w:p w14:paraId="2B39E58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Macroprudential Policy Implementation</w:t>
            </w:r>
            <w:r w:rsidRPr="003A5EE6">
              <w:rPr>
                <w:rFonts w:ascii="Times New Roman" w:hAnsi="Times New Roman" w:cs="Times New Roman"/>
                <w:sz w:val="20"/>
                <w:szCs w:val="20"/>
              </w:rPr>
              <w:t>: The central bank discloses how it implements macroprudential policies, including the design of policy instruments and enforcement arrangements.</w:t>
            </w:r>
          </w:p>
        </w:tc>
      </w:tr>
      <w:tr w:rsidR="00B42379" w:rsidRPr="003A5EE6" w14:paraId="302FC690" w14:textId="77777777" w:rsidTr="00004979">
        <w:tc>
          <w:tcPr>
            <w:tcW w:w="1795" w:type="dxa"/>
            <w:tcMar>
              <w:top w:w="58" w:type="dxa"/>
              <w:left w:w="115" w:type="dxa"/>
              <w:bottom w:w="58" w:type="dxa"/>
              <w:right w:w="115" w:type="dxa"/>
            </w:tcMar>
          </w:tcPr>
          <w:p w14:paraId="542D0D0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F5A8F13" w14:textId="77777777" w:rsidR="00B42379" w:rsidRPr="003A5EE6" w:rsidRDefault="00B42379" w:rsidP="00B42379">
            <w:pPr>
              <w:rPr>
                <w:rFonts w:ascii="Times New Roman" w:hAnsi="Times New Roman" w:cs="Times New Roman"/>
                <w:sz w:val="20"/>
                <w:szCs w:val="20"/>
              </w:rPr>
            </w:pPr>
          </w:p>
        </w:tc>
      </w:tr>
      <w:tr w:rsidR="00B42379" w:rsidRPr="003A5EE6" w14:paraId="28C32120" w14:textId="77777777" w:rsidTr="00004979">
        <w:tc>
          <w:tcPr>
            <w:tcW w:w="1795" w:type="dxa"/>
            <w:tcMar>
              <w:top w:w="58" w:type="dxa"/>
              <w:left w:w="115" w:type="dxa"/>
              <w:bottom w:w="58" w:type="dxa"/>
              <w:right w:w="115" w:type="dxa"/>
            </w:tcMar>
          </w:tcPr>
          <w:p w14:paraId="33E1430D" w14:textId="4B607FCE"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3D6212A" w14:textId="77777777" w:rsidR="00B42379" w:rsidRPr="003A5EE6" w:rsidRDefault="00B42379" w:rsidP="00B42379">
            <w:pPr>
              <w:rPr>
                <w:rFonts w:ascii="Times New Roman" w:hAnsi="Times New Roman" w:cs="Times New Roman"/>
                <w:sz w:val="20"/>
                <w:szCs w:val="20"/>
              </w:rPr>
            </w:pPr>
          </w:p>
        </w:tc>
      </w:tr>
      <w:tr w:rsidR="00B42379" w:rsidRPr="003A5EE6" w14:paraId="305B5B74" w14:textId="77777777" w:rsidTr="00004979">
        <w:tc>
          <w:tcPr>
            <w:tcW w:w="1795" w:type="dxa"/>
            <w:tcBorders>
              <w:bottom w:val="single" w:sz="4" w:space="0" w:color="auto"/>
            </w:tcBorders>
            <w:tcMar>
              <w:top w:w="58" w:type="dxa"/>
              <w:left w:w="115" w:type="dxa"/>
              <w:bottom w:w="58" w:type="dxa"/>
              <w:right w:w="115" w:type="dxa"/>
            </w:tcMar>
          </w:tcPr>
          <w:p w14:paraId="60DA8C6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3B4A66ED" w14:textId="77777777" w:rsidR="00B42379" w:rsidRPr="003A5EE6" w:rsidRDefault="00B42379" w:rsidP="00B42379">
            <w:pPr>
              <w:rPr>
                <w:rFonts w:ascii="Times New Roman" w:hAnsi="Times New Roman" w:cs="Times New Roman"/>
                <w:sz w:val="20"/>
                <w:szCs w:val="20"/>
              </w:rPr>
            </w:pPr>
          </w:p>
        </w:tc>
      </w:tr>
      <w:tr w:rsidR="00B42379" w:rsidRPr="003A5EE6" w14:paraId="1584EAAF" w14:textId="77777777" w:rsidTr="00004979">
        <w:tc>
          <w:tcPr>
            <w:tcW w:w="1795" w:type="dxa"/>
            <w:shd w:val="clear" w:color="auto" w:fill="D9D9D9" w:themeFill="background1" w:themeFillShade="D9"/>
            <w:tcMar>
              <w:top w:w="58" w:type="dxa"/>
              <w:left w:w="115" w:type="dxa"/>
              <w:bottom w:w="58" w:type="dxa"/>
              <w:right w:w="115" w:type="dxa"/>
            </w:tcMar>
          </w:tcPr>
          <w:p w14:paraId="3BD0445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3.6.1.</w:t>
            </w:r>
          </w:p>
        </w:tc>
        <w:tc>
          <w:tcPr>
            <w:tcW w:w="7555" w:type="dxa"/>
            <w:shd w:val="clear" w:color="auto" w:fill="D9D9D9" w:themeFill="background1" w:themeFillShade="D9"/>
            <w:tcMar>
              <w:top w:w="58" w:type="dxa"/>
              <w:left w:w="115" w:type="dxa"/>
              <w:bottom w:w="58" w:type="dxa"/>
              <w:right w:w="115" w:type="dxa"/>
            </w:tcMar>
          </w:tcPr>
          <w:p w14:paraId="3FD97C5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Instruments</w:t>
            </w:r>
            <w:r w:rsidRPr="003A5EE6">
              <w:rPr>
                <w:rFonts w:ascii="Times New Roman" w:hAnsi="Times New Roman" w:cs="Times New Roman"/>
                <w:sz w:val="20"/>
                <w:szCs w:val="20"/>
              </w:rPr>
              <w:t>: The central bank discloses the precise design and objectives of its macroprudential instruments, including the scope of entities and financial instruments subject to macroprudential constraints.</w:t>
            </w:r>
          </w:p>
        </w:tc>
      </w:tr>
      <w:tr w:rsidR="00B42379" w:rsidRPr="003A5EE6" w14:paraId="3A4E70B4" w14:textId="77777777" w:rsidTr="00004979">
        <w:tc>
          <w:tcPr>
            <w:tcW w:w="1795" w:type="dxa"/>
            <w:tcMar>
              <w:top w:w="58" w:type="dxa"/>
              <w:left w:w="115" w:type="dxa"/>
              <w:bottom w:w="58" w:type="dxa"/>
              <w:right w:w="115" w:type="dxa"/>
            </w:tcMar>
          </w:tcPr>
          <w:p w14:paraId="272BE87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A81A2C6" w14:textId="77777777" w:rsidR="00B42379" w:rsidRPr="003A5EE6" w:rsidRDefault="00B42379" w:rsidP="00B42379">
            <w:pPr>
              <w:rPr>
                <w:rFonts w:ascii="Times New Roman" w:hAnsi="Times New Roman" w:cs="Times New Roman"/>
                <w:sz w:val="20"/>
                <w:szCs w:val="20"/>
              </w:rPr>
            </w:pPr>
          </w:p>
        </w:tc>
      </w:tr>
      <w:tr w:rsidR="00B42379" w:rsidRPr="003A5EE6" w14:paraId="4944D059" w14:textId="77777777" w:rsidTr="00004979">
        <w:tc>
          <w:tcPr>
            <w:tcW w:w="1795" w:type="dxa"/>
            <w:tcMar>
              <w:top w:w="58" w:type="dxa"/>
              <w:left w:w="115" w:type="dxa"/>
              <w:bottom w:w="58" w:type="dxa"/>
              <w:right w:w="115" w:type="dxa"/>
            </w:tcMar>
          </w:tcPr>
          <w:p w14:paraId="6E467D02" w14:textId="5013F00E"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136AAD7" w14:textId="77777777" w:rsidR="00B42379" w:rsidRPr="003A5EE6" w:rsidRDefault="00B42379" w:rsidP="00B42379">
            <w:pPr>
              <w:rPr>
                <w:rFonts w:ascii="Times New Roman" w:hAnsi="Times New Roman" w:cs="Times New Roman"/>
                <w:sz w:val="20"/>
                <w:szCs w:val="20"/>
              </w:rPr>
            </w:pPr>
          </w:p>
        </w:tc>
      </w:tr>
      <w:tr w:rsidR="00B42379" w:rsidRPr="003A5EE6" w14:paraId="744165AA" w14:textId="77777777" w:rsidTr="00004979">
        <w:tc>
          <w:tcPr>
            <w:tcW w:w="1795" w:type="dxa"/>
            <w:tcBorders>
              <w:bottom w:val="single" w:sz="4" w:space="0" w:color="auto"/>
            </w:tcBorders>
            <w:tcMar>
              <w:top w:w="58" w:type="dxa"/>
              <w:left w:w="115" w:type="dxa"/>
              <w:bottom w:w="58" w:type="dxa"/>
              <w:right w:w="115" w:type="dxa"/>
            </w:tcMar>
          </w:tcPr>
          <w:p w14:paraId="6FF9C2C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BB2C521" w14:textId="77777777" w:rsidR="00B42379" w:rsidRPr="003A5EE6" w:rsidRDefault="00B42379" w:rsidP="00B42379">
            <w:pPr>
              <w:rPr>
                <w:rFonts w:ascii="Times New Roman" w:hAnsi="Times New Roman" w:cs="Times New Roman"/>
                <w:sz w:val="20"/>
                <w:szCs w:val="20"/>
              </w:rPr>
            </w:pPr>
          </w:p>
        </w:tc>
      </w:tr>
      <w:tr w:rsidR="00B42379" w:rsidRPr="003A5EE6" w14:paraId="23E2A3AB" w14:textId="77777777" w:rsidTr="00004979">
        <w:tc>
          <w:tcPr>
            <w:tcW w:w="1795" w:type="dxa"/>
            <w:shd w:val="clear" w:color="auto" w:fill="D9D9D9" w:themeFill="background1" w:themeFillShade="D9"/>
            <w:tcMar>
              <w:top w:w="58" w:type="dxa"/>
              <w:left w:w="115" w:type="dxa"/>
              <w:bottom w:w="58" w:type="dxa"/>
              <w:right w:w="115" w:type="dxa"/>
            </w:tcMar>
          </w:tcPr>
          <w:p w14:paraId="0BE6336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3.6.2.</w:t>
            </w:r>
          </w:p>
        </w:tc>
        <w:tc>
          <w:tcPr>
            <w:tcW w:w="7555" w:type="dxa"/>
            <w:shd w:val="clear" w:color="auto" w:fill="D9D9D9" w:themeFill="background1" w:themeFillShade="D9"/>
            <w:tcMar>
              <w:top w:w="58" w:type="dxa"/>
              <w:left w:w="115" w:type="dxa"/>
              <w:bottom w:w="58" w:type="dxa"/>
              <w:right w:w="115" w:type="dxa"/>
            </w:tcMar>
          </w:tcPr>
          <w:p w14:paraId="194FC26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Enforcement</w:t>
            </w:r>
            <w:r w:rsidRPr="003A5EE6">
              <w:rPr>
                <w:rFonts w:ascii="Times New Roman" w:hAnsi="Times New Roman" w:cs="Times New Roman"/>
                <w:sz w:val="20"/>
                <w:szCs w:val="20"/>
              </w:rPr>
              <w:t>: The central bank discloses enforcement mechanisms and responsibilities for all entities and financial instruments subject to macroprudential constraints.</w:t>
            </w:r>
          </w:p>
        </w:tc>
      </w:tr>
      <w:tr w:rsidR="00B42379" w:rsidRPr="003A5EE6" w14:paraId="0755EB2E" w14:textId="77777777" w:rsidTr="00004979">
        <w:tc>
          <w:tcPr>
            <w:tcW w:w="1795" w:type="dxa"/>
            <w:tcMar>
              <w:top w:w="58" w:type="dxa"/>
              <w:left w:w="115" w:type="dxa"/>
              <w:bottom w:w="58" w:type="dxa"/>
              <w:right w:w="115" w:type="dxa"/>
            </w:tcMar>
          </w:tcPr>
          <w:p w14:paraId="48ADA95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9456C3B" w14:textId="77777777" w:rsidR="00B42379" w:rsidRPr="003A5EE6" w:rsidRDefault="00B42379" w:rsidP="00B42379">
            <w:pPr>
              <w:rPr>
                <w:rFonts w:ascii="Times New Roman" w:hAnsi="Times New Roman" w:cs="Times New Roman"/>
                <w:sz w:val="20"/>
                <w:szCs w:val="20"/>
              </w:rPr>
            </w:pPr>
          </w:p>
        </w:tc>
      </w:tr>
      <w:tr w:rsidR="00B42379" w:rsidRPr="003A5EE6" w14:paraId="1892C84B" w14:textId="77777777" w:rsidTr="00004979">
        <w:tc>
          <w:tcPr>
            <w:tcW w:w="1795" w:type="dxa"/>
            <w:tcMar>
              <w:top w:w="58" w:type="dxa"/>
              <w:left w:w="115" w:type="dxa"/>
              <w:bottom w:w="58" w:type="dxa"/>
              <w:right w:w="115" w:type="dxa"/>
            </w:tcMar>
          </w:tcPr>
          <w:p w14:paraId="062BEBBA" w14:textId="27ED2A58"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5DFEF1E5" w14:textId="77777777" w:rsidR="00B42379" w:rsidRPr="003A5EE6" w:rsidRDefault="00B42379" w:rsidP="00B42379">
            <w:pPr>
              <w:rPr>
                <w:rFonts w:ascii="Times New Roman" w:hAnsi="Times New Roman" w:cs="Times New Roman"/>
                <w:sz w:val="20"/>
                <w:szCs w:val="20"/>
              </w:rPr>
            </w:pPr>
          </w:p>
        </w:tc>
      </w:tr>
      <w:tr w:rsidR="00B42379" w:rsidRPr="003A5EE6" w14:paraId="4B190FC2" w14:textId="77777777" w:rsidTr="00004979">
        <w:tc>
          <w:tcPr>
            <w:tcW w:w="1795" w:type="dxa"/>
            <w:tcBorders>
              <w:bottom w:val="single" w:sz="4" w:space="0" w:color="auto"/>
            </w:tcBorders>
            <w:tcMar>
              <w:top w:w="58" w:type="dxa"/>
              <w:left w:w="115" w:type="dxa"/>
              <w:bottom w:w="58" w:type="dxa"/>
              <w:right w:w="115" w:type="dxa"/>
            </w:tcMar>
          </w:tcPr>
          <w:p w14:paraId="521AA08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28CB56D" w14:textId="77777777" w:rsidR="00B42379" w:rsidRPr="003A5EE6" w:rsidRDefault="00B42379" w:rsidP="00B42379">
            <w:pPr>
              <w:rPr>
                <w:rFonts w:ascii="Times New Roman" w:hAnsi="Times New Roman" w:cs="Times New Roman"/>
                <w:sz w:val="20"/>
                <w:szCs w:val="20"/>
              </w:rPr>
            </w:pPr>
          </w:p>
        </w:tc>
      </w:tr>
      <w:tr w:rsidR="00B42379" w:rsidRPr="003A5EE6" w14:paraId="186C628C" w14:textId="77777777" w:rsidTr="00004979">
        <w:tc>
          <w:tcPr>
            <w:tcW w:w="1795" w:type="dxa"/>
            <w:shd w:val="clear" w:color="auto" w:fill="D9D9D9" w:themeFill="background1" w:themeFillShade="D9"/>
            <w:tcMar>
              <w:top w:w="58" w:type="dxa"/>
              <w:left w:w="115" w:type="dxa"/>
              <w:bottom w:w="58" w:type="dxa"/>
              <w:right w:w="115" w:type="dxa"/>
            </w:tcMar>
          </w:tcPr>
          <w:p w14:paraId="1B7E544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3.7.</w:t>
            </w:r>
          </w:p>
        </w:tc>
        <w:tc>
          <w:tcPr>
            <w:tcW w:w="7555" w:type="dxa"/>
            <w:shd w:val="clear" w:color="auto" w:fill="D9D9D9" w:themeFill="background1" w:themeFillShade="D9"/>
            <w:tcMar>
              <w:top w:w="58" w:type="dxa"/>
              <w:left w:w="115" w:type="dxa"/>
              <w:bottom w:w="58" w:type="dxa"/>
              <w:right w:w="115" w:type="dxa"/>
            </w:tcMar>
          </w:tcPr>
          <w:p w14:paraId="5874EB1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Microprudential Supervision</w:t>
            </w:r>
            <w:r w:rsidRPr="003A5EE6">
              <w:rPr>
                <w:rFonts w:ascii="Times New Roman" w:hAnsi="Times New Roman" w:cs="Times New Roman"/>
                <w:sz w:val="20"/>
                <w:szCs w:val="20"/>
              </w:rPr>
              <w:t>: Selected principles from BCP, ICP, and IOSCO.</w:t>
            </w:r>
          </w:p>
        </w:tc>
      </w:tr>
      <w:tr w:rsidR="005A59D6" w:rsidRPr="003A5EE6" w14:paraId="66AF43BE" w14:textId="77777777" w:rsidTr="00004979">
        <w:tc>
          <w:tcPr>
            <w:tcW w:w="1795" w:type="dxa"/>
            <w:tcMar>
              <w:top w:w="58" w:type="dxa"/>
              <w:left w:w="115" w:type="dxa"/>
              <w:bottom w:w="58" w:type="dxa"/>
              <w:right w:w="115" w:type="dxa"/>
            </w:tcMar>
          </w:tcPr>
          <w:p w14:paraId="110D5261" w14:textId="08C49016" w:rsidR="005A59D6" w:rsidRPr="003A5EE6" w:rsidRDefault="005A59D6" w:rsidP="005A59D6">
            <w:pPr>
              <w:rPr>
                <w:rFonts w:ascii="Times New Roman" w:hAnsi="Times New Roman" w:cs="Times New Roman"/>
                <w:sz w:val="20"/>
                <w:szCs w:val="20"/>
              </w:rPr>
            </w:pPr>
          </w:p>
        </w:tc>
        <w:tc>
          <w:tcPr>
            <w:tcW w:w="7555" w:type="dxa"/>
            <w:tcMar>
              <w:top w:w="58" w:type="dxa"/>
              <w:left w:w="115" w:type="dxa"/>
              <w:bottom w:w="58" w:type="dxa"/>
              <w:right w:w="115" w:type="dxa"/>
            </w:tcMar>
          </w:tcPr>
          <w:p w14:paraId="471E0B96" w14:textId="6C9C59A7" w:rsidR="005A59D6" w:rsidRPr="003A5EE6" w:rsidRDefault="0039653C" w:rsidP="005A59D6">
            <w:pPr>
              <w:jc w:val="center"/>
              <w:rPr>
                <w:rFonts w:ascii="Times New Roman" w:hAnsi="Times New Roman" w:cs="Times New Roman"/>
                <w:sz w:val="20"/>
                <w:szCs w:val="20"/>
              </w:rPr>
            </w:pPr>
            <w:r w:rsidRPr="0039653C">
              <w:rPr>
                <w:rFonts w:ascii="Times New Roman" w:hAnsi="Times New Roman" w:cs="Times New Roman"/>
                <w:sz w:val="20"/>
                <w:szCs w:val="20"/>
              </w:rPr>
              <w:t>Reference as per Section III.F. of the Guidance Note</w:t>
            </w:r>
          </w:p>
        </w:tc>
      </w:tr>
      <w:tr w:rsidR="00B42379" w:rsidRPr="003A5EE6" w14:paraId="488C92BF" w14:textId="77777777" w:rsidTr="00004979">
        <w:tc>
          <w:tcPr>
            <w:tcW w:w="1795" w:type="dxa"/>
            <w:shd w:val="clear" w:color="auto" w:fill="D9D9D9" w:themeFill="background1" w:themeFillShade="D9"/>
            <w:tcMar>
              <w:top w:w="58" w:type="dxa"/>
              <w:left w:w="115" w:type="dxa"/>
              <w:bottom w:w="58" w:type="dxa"/>
              <w:right w:w="115" w:type="dxa"/>
            </w:tcMar>
          </w:tcPr>
          <w:p w14:paraId="326D95B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3.8.</w:t>
            </w:r>
          </w:p>
        </w:tc>
        <w:tc>
          <w:tcPr>
            <w:tcW w:w="7555" w:type="dxa"/>
            <w:shd w:val="clear" w:color="auto" w:fill="D9D9D9" w:themeFill="background1" w:themeFillShade="D9"/>
            <w:tcMar>
              <w:top w:w="58" w:type="dxa"/>
              <w:left w:w="115" w:type="dxa"/>
              <w:bottom w:w="58" w:type="dxa"/>
              <w:right w:w="115" w:type="dxa"/>
            </w:tcMar>
          </w:tcPr>
          <w:p w14:paraId="311688D8" w14:textId="6AE427EA"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Emergency Liquidity Assistance</w:t>
            </w:r>
            <w:r w:rsidRPr="003A5EE6">
              <w:rPr>
                <w:rFonts w:ascii="Times New Roman" w:hAnsi="Times New Roman" w:cs="Times New Roman"/>
                <w:sz w:val="20"/>
                <w:szCs w:val="20"/>
              </w:rPr>
              <w:t>:</w:t>
            </w:r>
            <w:r w:rsidR="00724077">
              <w:rPr>
                <w:rFonts w:ascii="Times New Roman" w:hAnsi="Times New Roman" w:cs="Times New Roman"/>
                <w:sz w:val="20"/>
                <w:szCs w:val="20"/>
              </w:rPr>
              <w:t xml:space="preserve"> </w:t>
            </w:r>
            <w:r w:rsidRPr="003A5EE6">
              <w:rPr>
                <w:rFonts w:ascii="Times New Roman" w:hAnsi="Times New Roman" w:cs="Times New Roman"/>
                <w:sz w:val="20"/>
                <w:szCs w:val="20"/>
              </w:rPr>
              <w:t>The central bank may disclose any ongoing provision of emergency liquidity assistance (including bilateral and market-wide support) and its conditions and parameters once the need for confidentiality has ceased.</w:t>
            </w:r>
          </w:p>
        </w:tc>
      </w:tr>
      <w:tr w:rsidR="00B42379" w:rsidRPr="003A5EE6" w14:paraId="1E526072" w14:textId="77777777" w:rsidTr="00004979">
        <w:tc>
          <w:tcPr>
            <w:tcW w:w="1795" w:type="dxa"/>
            <w:tcMar>
              <w:top w:w="58" w:type="dxa"/>
              <w:left w:w="115" w:type="dxa"/>
              <w:bottom w:w="58" w:type="dxa"/>
              <w:right w:w="115" w:type="dxa"/>
            </w:tcMar>
          </w:tcPr>
          <w:p w14:paraId="53E67FC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lastRenderedPageBreak/>
              <w:t>Description</w:t>
            </w:r>
          </w:p>
        </w:tc>
        <w:tc>
          <w:tcPr>
            <w:tcW w:w="7555" w:type="dxa"/>
            <w:tcMar>
              <w:top w:w="58" w:type="dxa"/>
              <w:left w:w="115" w:type="dxa"/>
              <w:bottom w:w="58" w:type="dxa"/>
              <w:right w:w="115" w:type="dxa"/>
            </w:tcMar>
          </w:tcPr>
          <w:p w14:paraId="4CC0DFB1" w14:textId="77777777" w:rsidR="00B42379" w:rsidRPr="003A5EE6" w:rsidRDefault="00B42379" w:rsidP="00B42379">
            <w:pPr>
              <w:rPr>
                <w:rFonts w:ascii="Times New Roman" w:hAnsi="Times New Roman" w:cs="Times New Roman"/>
                <w:sz w:val="20"/>
                <w:szCs w:val="20"/>
              </w:rPr>
            </w:pPr>
          </w:p>
        </w:tc>
      </w:tr>
      <w:tr w:rsidR="00B42379" w:rsidRPr="003A5EE6" w14:paraId="3B2E0401" w14:textId="77777777" w:rsidTr="00004979">
        <w:tc>
          <w:tcPr>
            <w:tcW w:w="1795" w:type="dxa"/>
            <w:tcMar>
              <w:top w:w="58" w:type="dxa"/>
              <w:left w:w="115" w:type="dxa"/>
              <w:bottom w:w="58" w:type="dxa"/>
              <w:right w:w="115" w:type="dxa"/>
            </w:tcMar>
          </w:tcPr>
          <w:p w14:paraId="594AB268" w14:textId="507E42F7"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1AB1414" w14:textId="77777777" w:rsidR="00B42379" w:rsidRPr="003A5EE6" w:rsidRDefault="00B42379" w:rsidP="00B42379">
            <w:pPr>
              <w:rPr>
                <w:rFonts w:ascii="Times New Roman" w:hAnsi="Times New Roman" w:cs="Times New Roman"/>
                <w:sz w:val="20"/>
                <w:szCs w:val="20"/>
              </w:rPr>
            </w:pPr>
          </w:p>
        </w:tc>
      </w:tr>
      <w:tr w:rsidR="00B42379" w:rsidRPr="003A5EE6" w14:paraId="7534F159" w14:textId="77777777" w:rsidTr="00004979">
        <w:tc>
          <w:tcPr>
            <w:tcW w:w="1795" w:type="dxa"/>
            <w:tcBorders>
              <w:bottom w:val="single" w:sz="4" w:space="0" w:color="auto"/>
            </w:tcBorders>
            <w:tcMar>
              <w:top w:w="58" w:type="dxa"/>
              <w:left w:w="115" w:type="dxa"/>
              <w:bottom w:w="58" w:type="dxa"/>
              <w:right w:w="115" w:type="dxa"/>
            </w:tcMar>
          </w:tcPr>
          <w:p w14:paraId="6F5C71C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886C4B3" w14:textId="77777777" w:rsidR="00B42379" w:rsidRPr="003A5EE6" w:rsidRDefault="00B42379" w:rsidP="00B42379">
            <w:pPr>
              <w:rPr>
                <w:rFonts w:ascii="Times New Roman" w:hAnsi="Times New Roman" w:cs="Times New Roman"/>
                <w:sz w:val="20"/>
                <w:szCs w:val="20"/>
              </w:rPr>
            </w:pPr>
          </w:p>
        </w:tc>
      </w:tr>
      <w:tr w:rsidR="00B42379" w:rsidRPr="003A5EE6" w14:paraId="0477BC4A" w14:textId="77777777" w:rsidTr="00004979">
        <w:tc>
          <w:tcPr>
            <w:tcW w:w="1795" w:type="dxa"/>
            <w:shd w:val="clear" w:color="auto" w:fill="D9D9D9" w:themeFill="background1" w:themeFillShade="D9"/>
            <w:tcMar>
              <w:top w:w="58" w:type="dxa"/>
              <w:left w:w="115" w:type="dxa"/>
              <w:bottom w:w="58" w:type="dxa"/>
              <w:right w:w="115" w:type="dxa"/>
            </w:tcMar>
          </w:tcPr>
          <w:p w14:paraId="0B1BD9D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3.9.</w:t>
            </w:r>
          </w:p>
        </w:tc>
        <w:tc>
          <w:tcPr>
            <w:tcW w:w="7555" w:type="dxa"/>
            <w:shd w:val="clear" w:color="auto" w:fill="D9D9D9" w:themeFill="background1" w:themeFillShade="D9"/>
            <w:tcMar>
              <w:top w:w="58" w:type="dxa"/>
              <w:left w:w="115" w:type="dxa"/>
              <w:bottom w:w="58" w:type="dxa"/>
              <w:right w:w="115" w:type="dxa"/>
            </w:tcMar>
          </w:tcPr>
          <w:p w14:paraId="4682014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Resolution</w:t>
            </w:r>
            <w:r w:rsidRPr="003A5EE6">
              <w:rPr>
                <w:rFonts w:ascii="Times New Roman" w:hAnsi="Times New Roman" w:cs="Times New Roman"/>
                <w:sz w:val="20"/>
                <w:szCs w:val="20"/>
              </w:rPr>
              <w:t>: Selected principles from KA</w:t>
            </w:r>
          </w:p>
        </w:tc>
      </w:tr>
      <w:tr w:rsidR="005A59D6" w:rsidRPr="003A5EE6" w14:paraId="231E2EA6" w14:textId="77777777" w:rsidTr="00004979">
        <w:tc>
          <w:tcPr>
            <w:tcW w:w="1795" w:type="dxa"/>
            <w:tcMar>
              <w:top w:w="58" w:type="dxa"/>
              <w:left w:w="115" w:type="dxa"/>
              <w:bottom w:w="58" w:type="dxa"/>
              <w:right w:w="115" w:type="dxa"/>
            </w:tcMar>
          </w:tcPr>
          <w:p w14:paraId="007F1EE8" w14:textId="46E0A6CC" w:rsidR="005A59D6" w:rsidRPr="003A5EE6" w:rsidRDefault="005A59D6" w:rsidP="005A59D6">
            <w:pPr>
              <w:rPr>
                <w:rFonts w:ascii="Times New Roman" w:hAnsi="Times New Roman" w:cs="Times New Roman"/>
                <w:sz w:val="20"/>
                <w:szCs w:val="20"/>
              </w:rPr>
            </w:pPr>
          </w:p>
        </w:tc>
        <w:tc>
          <w:tcPr>
            <w:tcW w:w="7555" w:type="dxa"/>
            <w:tcMar>
              <w:top w:w="58" w:type="dxa"/>
              <w:left w:w="115" w:type="dxa"/>
              <w:bottom w:w="58" w:type="dxa"/>
              <w:right w:w="115" w:type="dxa"/>
            </w:tcMar>
          </w:tcPr>
          <w:p w14:paraId="27D14A5A" w14:textId="371A3A0A" w:rsidR="005A59D6" w:rsidRPr="003A5EE6" w:rsidRDefault="0039653C" w:rsidP="005A59D6">
            <w:pPr>
              <w:jc w:val="center"/>
              <w:rPr>
                <w:rFonts w:ascii="Times New Roman" w:hAnsi="Times New Roman" w:cs="Times New Roman"/>
                <w:sz w:val="20"/>
                <w:szCs w:val="20"/>
              </w:rPr>
            </w:pPr>
            <w:r w:rsidRPr="00CA0F20">
              <w:rPr>
                <w:rFonts w:ascii="Times New Roman" w:hAnsi="Times New Roman" w:cs="Times New Roman"/>
                <w:sz w:val="20"/>
                <w:szCs w:val="20"/>
              </w:rPr>
              <w:t>Reference as per Section III</w:t>
            </w:r>
            <w:r>
              <w:rPr>
                <w:rFonts w:ascii="Times New Roman" w:hAnsi="Times New Roman" w:cs="Times New Roman"/>
                <w:sz w:val="20"/>
                <w:szCs w:val="20"/>
              </w:rPr>
              <w:t>.F.</w:t>
            </w:r>
            <w:r w:rsidRPr="00CA0F20">
              <w:rPr>
                <w:rFonts w:ascii="Times New Roman" w:hAnsi="Times New Roman" w:cs="Times New Roman"/>
                <w:sz w:val="20"/>
                <w:szCs w:val="20"/>
              </w:rPr>
              <w:t xml:space="preserve"> </w:t>
            </w:r>
            <w:r>
              <w:rPr>
                <w:rFonts w:ascii="Times New Roman" w:hAnsi="Times New Roman" w:cs="Times New Roman"/>
                <w:sz w:val="20"/>
                <w:szCs w:val="20"/>
              </w:rPr>
              <w:t>of the Guidance Note</w:t>
            </w:r>
          </w:p>
        </w:tc>
      </w:tr>
      <w:tr w:rsidR="00B42379" w:rsidRPr="003A5EE6" w14:paraId="76FD02DB" w14:textId="77777777" w:rsidTr="00004979">
        <w:tc>
          <w:tcPr>
            <w:tcW w:w="1795" w:type="dxa"/>
            <w:shd w:val="clear" w:color="auto" w:fill="D9D9D9" w:themeFill="background1" w:themeFillShade="D9"/>
            <w:tcMar>
              <w:top w:w="58" w:type="dxa"/>
              <w:left w:w="115" w:type="dxa"/>
              <w:bottom w:w="58" w:type="dxa"/>
              <w:right w:w="115" w:type="dxa"/>
            </w:tcMar>
          </w:tcPr>
          <w:p w14:paraId="6089913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3.10.</w:t>
            </w:r>
          </w:p>
        </w:tc>
        <w:tc>
          <w:tcPr>
            <w:tcW w:w="7555" w:type="dxa"/>
            <w:shd w:val="clear" w:color="auto" w:fill="D9D9D9" w:themeFill="background1" w:themeFillShade="D9"/>
            <w:tcMar>
              <w:top w:w="58" w:type="dxa"/>
              <w:left w:w="115" w:type="dxa"/>
              <w:bottom w:w="58" w:type="dxa"/>
              <w:right w:w="115" w:type="dxa"/>
            </w:tcMar>
          </w:tcPr>
          <w:p w14:paraId="1893BE6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Financial Market Infrastructures</w:t>
            </w:r>
            <w:r w:rsidRPr="003A5EE6">
              <w:rPr>
                <w:rFonts w:ascii="Times New Roman" w:hAnsi="Times New Roman" w:cs="Times New Roman"/>
                <w:sz w:val="20"/>
                <w:szCs w:val="20"/>
              </w:rPr>
              <w:t>: Selected principles from PFMI</w:t>
            </w:r>
          </w:p>
        </w:tc>
      </w:tr>
      <w:tr w:rsidR="005A59D6" w:rsidRPr="003A5EE6" w14:paraId="13FA2DCB" w14:textId="77777777" w:rsidTr="00004979">
        <w:tc>
          <w:tcPr>
            <w:tcW w:w="1795" w:type="dxa"/>
            <w:tcMar>
              <w:top w:w="58" w:type="dxa"/>
              <w:left w:w="115" w:type="dxa"/>
              <w:bottom w:w="58" w:type="dxa"/>
              <w:right w:w="115" w:type="dxa"/>
            </w:tcMar>
          </w:tcPr>
          <w:p w14:paraId="636392A7" w14:textId="5DE6EFCA" w:rsidR="005A59D6" w:rsidRPr="003A5EE6" w:rsidRDefault="005A59D6" w:rsidP="005A59D6">
            <w:pPr>
              <w:rPr>
                <w:rFonts w:ascii="Times New Roman" w:hAnsi="Times New Roman" w:cs="Times New Roman"/>
                <w:sz w:val="20"/>
                <w:szCs w:val="20"/>
              </w:rPr>
            </w:pPr>
          </w:p>
        </w:tc>
        <w:tc>
          <w:tcPr>
            <w:tcW w:w="7555" w:type="dxa"/>
            <w:tcMar>
              <w:top w:w="58" w:type="dxa"/>
              <w:left w:w="115" w:type="dxa"/>
              <w:bottom w:w="58" w:type="dxa"/>
              <w:right w:w="115" w:type="dxa"/>
            </w:tcMar>
          </w:tcPr>
          <w:p w14:paraId="7DFDFDAF" w14:textId="4844DFE1" w:rsidR="005A59D6" w:rsidRPr="003A5EE6" w:rsidRDefault="0039653C" w:rsidP="005A59D6">
            <w:pPr>
              <w:jc w:val="center"/>
              <w:rPr>
                <w:rFonts w:ascii="Times New Roman" w:hAnsi="Times New Roman" w:cs="Times New Roman"/>
                <w:sz w:val="20"/>
                <w:szCs w:val="20"/>
              </w:rPr>
            </w:pPr>
            <w:r w:rsidRPr="00CA0F20">
              <w:rPr>
                <w:rFonts w:ascii="Times New Roman" w:hAnsi="Times New Roman" w:cs="Times New Roman"/>
                <w:sz w:val="20"/>
                <w:szCs w:val="20"/>
              </w:rPr>
              <w:t>Reference as per Section III</w:t>
            </w:r>
            <w:r>
              <w:rPr>
                <w:rFonts w:ascii="Times New Roman" w:hAnsi="Times New Roman" w:cs="Times New Roman"/>
                <w:sz w:val="20"/>
                <w:szCs w:val="20"/>
              </w:rPr>
              <w:t>.F.</w:t>
            </w:r>
            <w:r w:rsidRPr="00CA0F20">
              <w:rPr>
                <w:rFonts w:ascii="Times New Roman" w:hAnsi="Times New Roman" w:cs="Times New Roman"/>
                <w:sz w:val="20"/>
                <w:szCs w:val="20"/>
              </w:rPr>
              <w:t xml:space="preserve"> </w:t>
            </w:r>
            <w:r>
              <w:rPr>
                <w:rFonts w:ascii="Times New Roman" w:hAnsi="Times New Roman" w:cs="Times New Roman"/>
                <w:sz w:val="20"/>
                <w:szCs w:val="20"/>
              </w:rPr>
              <w:t>of the Guidance Note</w:t>
            </w:r>
          </w:p>
        </w:tc>
      </w:tr>
      <w:tr w:rsidR="00B42379" w:rsidRPr="003A5EE6" w14:paraId="14CE2DA3" w14:textId="77777777" w:rsidTr="00004979">
        <w:tc>
          <w:tcPr>
            <w:tcW w:w="1795" w:type="dxa"/>
            <w:shd w:val="clear" w:color="auto" w:fill="D9D9D9" w:themeFill="background1" w:themeFillShade="D9"/>
            <w:tcMar>
              <w:top w:w="58" w:type="dxa"/>
              <w:left w:w="115" w:type="dxa"/>
              <w:bottom w:w="58" w:type="dxa"/>
              <w:right w:w="115" w:type="dxa"/>
            </w:tcMar>
          </w:tcPr>
          <w:p w14:paraId="0E1BEB7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3.11.</w:t>
            </w:r>
          </w:p>
        </w:tc>
        <w:tc>
          <w:tcPr>
            <w:tcW w:w="7555" w:type="dxa"/>
            <w:shd w:val="clear" w:color="auto" w:fill="D9D9D9" w:themeFill="background1" w:themeFillShade="D9"/>
            <w:tcMar>
              <w:top w:w="58" w:type="dxa"/>
              <w:left w:w="115" w:type="dxa"/>
              <w:bottom w:w="58" w:type="dxa"/>
              <w:right w:w="115" w:type="dxa"/>
            </w:tcMar>
          </w:tcPr>
          <w:p w14:paraId="60255F8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Financial Integrity</w:t>
            </w:r>
            <w:r w:rsidRPr="003A5EE6">
              <w:rPr>
                <w:rFonts w:ascii="Times New Roman" w:hAnsi="Times New Roman" w:cs="Times New Roman"/>
                <w:sz w:val="20"/>
                <w:szCs w:val="20"/>
              </w:rPr>
              <w:t>: The central bank discloses its Anti-Money Laundering/Countering the Financing of Terrorism supervisory processes as well as details about resources allocated to its internal Anti-Money Laundering/Countering the Financing of Terrorism controls.</w:t>
            </w:r>
          </w:p>
        </w:tc>
      </w:tr>
      <w:tr w:rsidR="00B42379" w:rsidRPr="003A5EE6" w14:paraId="2770837E" w14:textId="77777777" w:rsidTr="00004979">
        <w:tc>
          <w:tcPr>
            <w:tcW w:w="1795" w:type="dxa"/>
            <w:tcMar>
              <w:top w:w="58" w:type="dxa"/>
              <w:left w:w="115" w:type="dxa"/>
              <w:bottom w:w="58" w:type="dxa"/>
              <w:right w:w="115" w:type="dxa"/>
            </w:tcMar>
          </w:tcPr>
          <w:p w14:paraId="44B9822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BC31E5D" w14:textId="77777777" w:rsidR="00B42379" w:rsidRPr="003A5EE6" w:rsidRDefault="00B42379" w:rsidP="00B42379">
            <w:pPr>
              <w:rPr>
                <w:rFonts w:ascii="Times New Roman" w:hAnsi="Times New Roman" w:cs="Times New Roman"/>
                <w:sz w:val="20"/>
                <w:szCs w:val="20"/>
              </w:rPr>
            </w:pPr>
          </w:p>
        </w:tc>
      </w:tr>
      <w:tr w:rsidR="00B42379" w:rsidRPr="003A5EE6" w14:paraId="4EE1224C" w14:textId="77777777" w:rsidTr="00004979">
        <w:tc>
          <w:tcPr>
            <w:tcW w:w="1795" w:type="dxa"/>
            <w:tcMar>
              <w:top w:w="58" w:type="dxa"/>
              <w:left w:w="115" w:type="dxa"/>
              <w:bottom w:w="58" w:type="dxa"/>
              <w:right w:w="115" w:type="dxa"/>
            </w:tcMar>
          </w:tcPr>
          <w:p w14:paraId="22714AF9" w14:textId="16DBE522"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F55EFE5" w14:textId="77777777" w:rsidR="00B42379" w:rsidRPr="003A5EE6" w:rsidRDefault="00B42379" w:rsidP="00B42379">
            <w:pPr>
              <w:rPr>
                <w:rFonts w:ascii="Times New Roman" w:hAnsi="Times New Roman" w:cs="Times New Roman"/>
                <w:sz w:val="20"/>
                <w:szCs w:val="20"/>
              </w:rPr>
            </w:pPr>
          </w:p>
        </w:tc>
      </w:tr>
      <w:tr w:rsidR="00B42379" w:rsidRPr="003A5EE6" w14:paraId="122E7DCA" w14:textId="77777777" w:rsidTr="00004979">
        <w:tc>
          <w:tcPr>
            <w:tcW w:w="1795" w:type="dxa"/>
            <w:tcBorders>
              <w:bottom w:val="single" w:sz="4" w:space="0" w:color="auto"/>
            </w:tcBorders>
            <w:tcMar>
              <w:top w:w="58" w:type="dxa"/>
              <w:left w:w="115" w:type="dxa"/>
              <w:bottom w:w="58" w:type="dxa"/>
              <w:right w:w="115" w:type="dxa"/>
            </w:tcMar>
          </w:tcPr>
          <w:p w14:paraId="2DED8C1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D22FC1C" w14:textId="77777777" w:rsidR="00B42379" w:rsidRPr="003A5EE6" w:rsidRDefault="00B42379" w:rsidP="00B42379">
            <w:pPr>
              <w:rPr>
                <w:rFonts w:ascii="Times New Roman" w:hAnsi="Times New Roman" w:cs="Times New Roman"/>
                <w:sz w:val="20"/>
                <w:szCs w:val="20"/>
              </w:rPr>
            </w:pPr>
          </w:p>
        </w:tc>
      </w:tr>
      <w:tr w:rsidR="00B42379" w:rsidRPr="003A5EE6" w14:paraId="03FBE4B2" w14:textId="77777777" w:rsidTr="00004979">
        <w:tc>
          <w:tcPr>
            <w:tcW w:w="1795" w:type="dxa"/>
            <w:shd w:val="clear" w:color="auto" w:fill="D9D9D9" w:themeFill="background1" w:themeFillShade="D9"/>
            <w:tcMar>
              <w:top w:w="58" w:type="dxa"/>
              <w:left w:w="115" w:type="dxa"/>
              <w:bottom w:w="58" w:type="dxa"/>
              <w:right w:w="115" w:type="dxa"/>
            </w:tcMar>
          </w:tcPr>
          <w:p w14:paraId="1C9C6A0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3.12.</w:t>
            </w:r>
          </w:p>
        </w:tc>
        <w:tc>
          <w:tcPr>
            <w:tcW w:w="7555" w:type="dxa"/>
            <w:shd w:val="clear" w:color="auto" w:fill="D9D9D9" w:themeFill="background1" w:themeFillShade="D9"/>
            <w:tcMar>
              <w:top w:w="58" w:type="dxa"/>
              <w:left w:w="115" w:type="dxa"/>
              <w:bottom w:w="58" w:type="dxa"/>
              <w:right w:w="115" w:type="dxa"/>
            </w:tcMar>
          </w:tcPr>
          <w:p w14:paraId="379C587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Consumer Protection</w:t>
            </w:r>
            <w:r w:rsidRPr="003A5EE6">
              <w:rPr>
                <w:rFonts w:ascii="Times New Roman" w:hAnsi="Times New Roman" w:cs="Times New Roman"/>
                <w:sz w:val="20"/>
                <w:szCs w:val="20"/>
              </w:rPr>
              <w:t>: The central bank discloses its operations relating to consumer protection conducted solely or jointly with other agencies.</w:t>
            </w:r>
          </w:p>
        </w:tc>
      </w:tr>
      <w:tr w:rsidR="00B42379" w:rsidRPr="003A5EE6" w14:paraId="65129A7A" w14:textId="77777777" w:rsidTr="00004979">
        <w:tc>
          <w:tcPr>
            <w:tcW w:w="1795" w:type="dxa"/>
            <w:tcMar>
              <w:top w:w="58" w:type="dxa"/>
              <w:left w:w="115" w:type="dxa"/>
              <w:bottom w:w="58" w:type="dxa"/>
              <w:right w:w="115" w:type="dxa"/>
            </w:tcMar>
          </w:tcPr>
          <w:p w14:paraId="71812AF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35B6A88" w14:textId="77777777" w:rsidR="00B42379" w:rsidRPr="003A5EE6" w:rsidRDefault="00B42379" w:rsidP="00B42379">
            <w:pPr>
              <w:rPr>
                <w:rFonts w:ascii="Times New Roman" w:hAnsi="Times New Roman" w:cs="Times New Roman"/>
                <w:sz w:val="20"/>
                <w:szCs w:val="20"/>
              </w:rPr>
            </w:pPr>
          </w:p>
        </w:tc>
      </w:tr>
      <w:tr w:rsidR="00B42379" w:rsidRPr="003A5EE6" w14:paraId="67FFC7BF" w14:textId="77777777" w:rsidTr="00004979">
        <w:tc>
          <w:tcPr>
            <w:tcW w:w="1795" w:type="dxa"/>
            <w:tcMar>
              <w:top w:w="58" w:type="dxa"/>
              <w:left w:w="115" w:type="dxa"/>
              <w:bottom w:w="58" w:type="dxa"/>
              <w:right w:w="115" w:type="dxa"/>
            </w:tcMar>
          </w:tcPr>
          <w:p w14:paraId="15BD2792" w14:textId="0CF2164E"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4A3B913" w14:textId="77777777" w:rsidR="00B42379" w:rsidRPr="003A5EE6" w:rsidRDefault="00B42379" w:rsidP="00B42379">
            <w:pPr>
              <w:rPr>
                <w:rFonts w:ascii="Times New Roman" w:hAnsi="Times New Roman" w:cs="Times New Roman"/>
                <w:sz w:val="20"/>
                <w:szCs w:val="20"/>
              </w:rPr>
            </w:pPr>
          </w:p>
        </w:tc>
      </w:tr>
      <w:tr w:rsidR="00B42379" w:rsidRPr="003A5EE6" w14:paraId="34896BBB" w14:textId="77777777" w:rsidTr="00004979">
        <w:tc>
          <w:tcPr>
            <w:tcW w:w="1795" w:type="dxa"/>
            <w:tcMar>
              <w:top w:w="58" w:type="dxa"/>
              <w:left w:w="115" w:type="dxa"/>
              <w:bottom w:w="58" w:type="dxa"/>
              <w:right w:w="115" w:type="dxa"/>
            </w:tcMar>
          </w:tcPr>
          <w:p w14:paraId="5A9ECCE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192827BE" w14:textId="77777777" w:rsidR="00B42379" w:rsidRPr="003A5EE6" w:rsidRDefault="00B42379" w:rsidP="00B42379">
            <w:pPr>
              <w:rPr>
                <w:rFonts w:ascii="Times New Roman" w:hAnsi="Times New Roman" w:cs="Times New Roman"/>
                <w:sz w:val="20"/>
                <w:szCs w:val="20"/>
              </w:rPr>
            </w:pPr>
          </w:p>
        </w:tc>
      </w:tr>
      <w:tr w:rsidR="00B42379" w:rsidRPr="003A5EE6" w14:paraId="12076EDB" w14:textId="77777777" w:rsidTr="00D7157D">
        <w:tc>
          <w:tcPr>
            <w:tcW w:w="9350" w:type="dxa"/>
            <w:gridSpan w:val="2"/>
            <w:tcBorders>
              <w:bottom w:val="single" w:sz="4" w:space="0" w:color="auto"/>
            </w:tcBorders>
            <w:shd w:val="clear" w:color="auto" w:fill="FFF2CC" w:themeFill="accent4" w:themeFillTint="33"/>
            <w:tcMar>
              <w:top w:w="58" w:type="dxa"/>
              <w:left w:w="115" w:type="dxa"/>
              <w:bottom w:w="58" w:type="dxa"/>
              <w:right w:w="115" w:type="dxa"/>
            </w:tcMar>
          </w:tcPr>
          <w:p w14:paraId="16F6B842" w14:textId="77777777" w:rsidR="00B42379" w:rsidRPr="003A5EE6" w:rsidRDefault="00B42379" w:rsidP="00B42379">
            <w:pPr>
              <w:jc w:val="center"/>
              <w:rPr>
                <w:rFonts w:ascii="Times New Roman" w:hAnsi="Times New Roman" w:cs="Times New Roman"/>
                <w:sz w:val="20"/>
                <w:szCs w:val="20"/>
              </w:rPr>
            </w:pPr>
            <w:r w:rsidRPr="003A5EE6">
              <w:rPr>
                <w:rFonts w:ascii="Times New Roman" w:hAnsi="Times New Roman" w:cs="Times New Roman"/>
                <w:b/>
                <w:bCs/>
                <w:color w:val="407EC9"/>
                <w:sz w:val="20"/>
                <w:szCs w:val="20"/>
              </w:rPr>
              <w:t>Pillar IV—Central Bank Outcome</w:t>
            </w:r>
          </w:p>
        </w:tc>
      </w:tr>
      <w:tr w:rsidR="00B42379" w:rsidRPr="003A5EE6" w14:paraId="319E873F" w14:textId="77777777" w:rsidTr="00004979">
        <w:tc>
          <w:tcPr>
            <w:tcW w:w="1795" w:type="dxa"/>
            <w:shd w:val="clear" w:color="auto" w:fill="D9D9D9" w:themeFill="background1" w:themeFillShade="D9"/>
            <w:tcMar>
              <w:top w:w="58" w:type="dxa"/>
              <w:left w:w="115" w:type="dxa"/>
              <w:bottom w:w="58" w:type="dxa"/>
              <w:right w:w="115" w:type="dxa"/>
            </w:tcMar>
          </w:tcPr>
          <w:p w14:paraId="423487D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4.1.</w:t>
            </w:r>
          </w:p>
        </w:tc>
        <w:tc>
          <w:tcPr>
            <w:tcW w:w="7555" w:type="dxa"/>
            <w:shd w:val="clear" w:color="auto" w:fill="D9D9D9" w:themeFill="background1" w:themeFillShade="D9"/>
            <w:tcMar>
              <w:top w:w="58" w:type="dxa"/>
              <w:left w:w="115" w:type="dxa"/>
              <w:bottom w:w="58" w:type="dxa"/>
              <w:right w:w="115" w:type="dxa"/>
            </w:tcMar>
          </w:tcPr>
          <w:p w14:paraId="744C63D3" w14:textId="77777777" w:rsidR="00B42379" w:rsidRPr="003A5EE6" w:rsidRDefault="00B42379" w:rsidP="00B42379">
            <w:pPr>
              <w:rPr>
                <w:rFonts w:ascii="Times New Roman" w:hAnsi="Times New Roman" w:cs="Times New Roman"/>
                <w:iCs/>
                <w:sz w:val="20"/>
                <w:szCs w:val="20"/>
              </w:rPr>
            </w:pPr>
            <w:r w:rsidRPr="003A5EE6">
              <w:rPr>
                <w:rFonts w:ascii="Times New Roman" w:hAnsi="Times New Roman" w:cs="Times New Roman"/>
                <w:b/>
                <w:iCs/>
                <w:sz w:val="20"/>
                <w:szCs w:val="20"/>
              </w:rPr>
              <w:t xml:space="preserve">Monetary Policy: </w:t>
            </w:r>
            <w:r w:rsidRPr="003A5EE6">
              <w:rPr>
                <w:rFonts w:ascii="Times New Roman" w:hAnsi="Times New Roman" w:cs="Times New Roman"/>
                <w:bCs/>
                <w:iCs/>
                <w:sz w:val="20"/>
                <w:szCs w:val="20"/>
              </w:rPr>
              <w:t>The central bank is transparent about the outcome of its monetary policy conduct.</w:t>
            </w:r>
          </w:p>
        </w:tc>
      </w:tr>
      <w:tr w:rsidR="00B42379" w:rsidRPr="003A5EE6" w14:paraId="77B92956" w14:textId="77777777" w:rsidTr="00004979">
        <w:tc>
          <w:tcPr>
            <w:tcW w:w="1795" w:type="dxa"/>
            <w:tcMar>
              <w:top w:w="58" w:type="dxa"/>
              <w:left w:w="115" w:type="dxa"/>
              <w:bottom w:w="58" w:type="dxa"/>
              <w:right w:w="115" w:type="dxa"/>
            </w:tcMar>
          </w:tcPr>
          <w:p w14:paraId="29B73D7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5BD3C24" w14:textId="77777777" w:rsidR="00B42379" w:rsidRPr="003A5EE6" w:rsidRDefault="00B42379" w:rsidP="00B42379">
            <w:pPr>
              <w:rPr>
                <w:rFonts w:ascii="Times New Roman" w:hAnsi="Times New Roman" w:cs="Times New Roman"/>
                <w:sz w:val="20"/>
                <w:szCs w:val="20"/>
              </w:rPr>
            </w:pPr>
          </w:p>
        </w:tc>
      </w:tr>
      <w:tr w:rsidR="00B42379" w:rsidRPr="003A5EE6" w14:paraId="6A538646" w14:textId="77777777" w:rsidTr="00004979">
        <w:tc>
          <w:tcPr>
            <w:tcW w:w="1795" w:type="dxa"/>
            <w:tcMar>
              <w:top w:w="58" w:type="dxa"/>
              <w:left w:w="115" w:type="dxa"/>
              <w:bottom w:w="58" w:type="dxa"/>
              <w:right w:w="115" w:type="dxa"/>
            </w:tcMar>
          </w:tcPr>
          <w:p w14:paraId="1573B69D" w14:textId="3E4E76B8"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3316DF2" w14:textId="77777777" w:rsidR="00B42379" w:rsidRPr="003A5EE6" w:rsidRDefault="00B42379" w:rsidP="00B42379">
            <w:pPr>
              <w:rPr>
                <w:rFonts w:ascii="Times New Roman" w:hAnsi="Times New Roman" w:cs="Times New Roman"/>
                <w:sz w:val="20"/>
                <w:szCs w:val="20"/>
              </w:rPr>
            </w:pPr>
          </w:p>
        </w:tc>
      </w:tr>
      <w:tr w:rsidR="00B42379" w:rsidRPr="003A5EE6" w14:paraId="27CAE22E" w14:textId="77777777" w:rsidTr="00004979">
        <w:tc>
          <w:tcPr>
            <w:tcW w:w="1795" w:type="dxa"/>
            <w:tcBorders>
              <w:bottom w:val="single" w:sz="4" w:space="0" w:color="auto"/>
            </w:tcBorders>
            <w:tcMar>
              <w:top w:w="58" w:type="dxa"/>
              <w:left w:w="115" w:type="dxa"/>
              <w:bottom w:w="58" w:type="dxa"/>
              <w:right w:w="115" w:type="dxa"/>
            </w:tcMar>
          </w:tcPr>
          <w:p w14:paraId="21530F7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A84E827" w14:textId="77777777" w:rsidR="00B42379" w:rsidRPr="003A5EE6" w:rsidRDefault="00B42379" w:rsidP="00B42379">
            <w:pPr>
              <w:rPr>
                <w:rFonts w:ascii="Times New Roman" w:hAnsi="Times New Roman" w:cs="Times New Roman"/>
                <w:sz w:val="20"/>
                <w:szCs w:val="20"/>
              </w:rPr>
            </w:pPr>
          </w:p>
        </w:tc>
      </w:tr>
      <w:tr w:rsidR="00B42379" w:rsidRPr="003A5EE6" w14:paraId="3F500D29" w14:textId="77777777" w:rsidTr="00004979">
        <w:tc>
          <w:tcPr>
            <w:tcW w:w="1795" w:type="dxa"/>
            <w:shd w:val="clear" w:color="auto" w:fill="D9D9D9" w:themeFill="background1" w:themeFillShade="D9"/>
            <w:tcMar>
              <w:top w:w="58" w:type="dxa"/>
              <w:left w:w="115" w:type="dxa"/>
              <w:bottom w:w="58" w:type="dxa"/>
              <w:right w:w="115" w:type="dxa"/>
            </w:tcMar>
          </w:tcPr>
          <w:p w14:paraId="2D53D98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4.1.1.</w:t>
            </w:r>
          </w:p>
        </w:tc>
        <w:tc>
          <w:tcPr>
            <w:tcW w:w="7555" w:type="dxa"/>
            <w:shd w:val="clear" w:color="auto" w:fill="D9D9D9" w:themeFill="background1" w:themeFillShade="D9"/>
            <w:tcMar>
              <w:top w:w="58" w:type="dxa"/>
              <w:left w:w="115" w:type="dxa"/>
              <w:bottom w:w="58" w:type="dxa"/>
              <w:right w:w="115" w:type="dxa"/>
            </w:tcMar>
          </w:tcPr>
          <w:p w14:paraId="04CCC93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 xml:space="preserve">Governance Actions: </w:t>
            </w:r>
            <w:r w:rsidRPr="003A5EE6">
              <w:rPr>
                <w:rFonts w:ascii="Times New Roman" w:hAnsi="Times New Roman" w:cs="Times New Roman"/>
                <w:sz w:val="20"/>
                <w:szCs w:val="20"/>
              </w:rPr>
              <w:t>The accountability of the central bank on monetary policy is clear as to whom accountability is owed and how it is discharged.</w:t>
            </w:r>
          </w:p>
        </w:tc>
      </w:tr>
      <w:tr w:rsidR="00B42379" w:rsidRPr="003A5EE6" w14:paraId="110A6154" w14:textId="77777777" w:rsidTr="00004979">
        <w:tc>
          <w:tcPr>
            <w:tcW w:w="1795" w:type="dxa"/>
            <w:tcMar>
              <w:top w:w="58" w:type="dxa"/>
              <w:left w:w="115" w:type="dxa"/>
              <w:bottom w:w="58" w:type="dxa"/>
              <w:right w:w="115" w:type="dxa"/>
            </w:tcMar>
          </w:tcPr>
          <w:p w14:paraId="7D15B0F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433C49C" w14:textId="77777777" w:rsidR="00B42379" w:rsidRPr="003A5EE6" w:rsidRDefault="00B42379" w:rsidP="00B42379">
            <w:pPr>
              <w:rPr>
                <w:rFonts w:ascii="Times New Roman" w:hAnsi="Times New Roman" w:cs="Times New Roman"/>
                <w:sz w:val="20"/>
                <w:szCs w:val="20"/>
              </w:rPr>
            </w:pPr>
          </w:p>
        </w:tc>
      </w:tr>
      <w:tr w:rsidR="00B42379" w:rsidRPr="003A5EE6" w14:paraId="47399879" w14:textId="77777777" w:rsidTr="00004979">
        <w:tc>
          <w:tcPr>
            <w:tcW w:w="1795" w:type="dxa"/>
            <w:tcMar>
              <w:top w:w="58" w:type="dxa"/>
              <w:left w:w="115" w:type="dxa"/>
              <w:bottom w:w="58" w:type="dxa"/>
              <w:right w:w="115" w:type="dxa"/>
            </w:tcMar>
          </w:tcPr>
          <w:p w14:paraId="56448006" w14:textId="632D3627"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CF03BFA" w14:textId="77777777" w:rsidR="00B42379" w:rsidRPr="003A5EE6" w:rsidRDefault="00B42379" w:rsidP="00B42379">
            <w:pPr>
              <w:rPr>
                <w:rFonts w:ascii="Times New Roman" w:hAnsi="Times New Roman" w:cs="Times New Roman"/>
                <w:sz w:val="20"/>
                <w:szCs w:val="20"/>
              </w:rPr>
            </w:pPr>
          </w:p>
        </w:tc>
      </w:tr>
      <w:tr w:rsidR="00B42379" w:rsidRPr="003A5EE6" w14:paraId="7F6D27DA" w14:textId="77777777" w:rsidTr="00004979">
        <w:tc>
          <w:tcPr>
            <w:tcW w:w="1795" w:type="dxa"/>
            <w:tcBorders>
              <w:bottom w:val="single" w:sz="4" w:space="0" w:color="auto"/>
            </w:tcBorders>
            <w:tcMar>
              <w:top w:w="58" w:type="dxa"/>
              <w:left w:w="115" w:type="dxa"/>
              <w:bottom w:w="58" w:type="dxa"/>
              <w:right w:w="115" w:type="dxa"/>
            </w:tcMar>
          </w:tcPr>
          <w:p w14:paraId="079B2BB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66E878BF" w14:textId="77777777" w:rsidR="00B42379" w:rsidRPr="003A5EE6" w:rsidRDefault="00B42379" w:rsidP="00B42379">
            <w:pPr>
              <w:rPr>
                <w:rFonts w:ascii="Times New Roman" w:hAnsi="Times New Roman" w:cs="Times New Roman"/>
                <w:sz w:val="20"/>
                <w:szCs w:val="20"/>
              </w:rPr>
            </w:pPr>
          </w:p>
        </w:tc>
      </w:tr>
      <w:tr w:rsidR="00B42379" w:rsidRPr="003A5EE6" w14:paraId="57987EF8" w14:textId="77777777" w:rsidTr="00004979">
        <w:tc>
          <w:tcPr>
            <w:tcW w:w="1795" w:type="dxa"/>
            <w:shd w:val="clear" w:color="auto" w:fill="D9D9D9" w:themeFill="background1" w:themeFillShade="D9"/>
            <w:tcMar>
              <w:top w:w="58" w:type="dxa"/>
              <w:left w:w="115" w:type="dxa"/>
              <w:bottom w:w="58" w:type="dxa"/>
              <w:right w:w="115" w:type="dxa"/>
            </w:tcMar>
          </w:tcPr>
          <w:p w14:paraId="199EC8B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4.1.2.</w:t>
            </w:r>
          </w:p>
        </w:tc>
        <w:tc>
          <w:tcPr>
            <w:tcW w:w="7555" w:type="dxa"/>
            <w:shd w:val="clear" w:color="auto" w:fill="D9D9D9" w:themeFill="background1" w:themeFillShade="D9"/>
            <w:tcMar>
              <w:top w:w="58" w:type="dxa"/>
              <w:left w:w="115" w:type="dxa"/>
              <w:bottom w:w="58" w:type="dxa"/>
              <w:right w:w="115" w:type="dxa"/>
            </w:tcMar>
          </w:tcPr>
          <w:p w14:paraId="7B85D06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Policies</w:t>
            </w:r>
            <w:r w:rsidRPr="003A5EE6">
              <w:rPr>
                <w:rFonts w:ascii="Times New Roman" w:hAnsi="Times New Roman" w:cs="Times New Roman"/>
                <w:sz w:val="20"/>
                <w:szCs w:val="20"/>
              </w:rPr>
              <w:t>: The central bank discloses progress toward achieving its monetary policy objective(s) as well as prospects for achieving them.</w:t>
            </w:r>
          </w:p>
        </w:tc>
      </w:tr>
      <w:tr w:rsidR="00B42379" w:rsidRPr="003A5EE6" w14:paraId="75A25956" w14:textId="77777777" w:rsidTr="00004979">
        <w:tc>
          <w:tcPr>
            <w:tcW w:w="1795" w:type="dxa"/>
            <w:tcMar>
              <w:top w:w="58" w:type="dxa"/>
              <w:left w:w="115" w:type="dxa"/>
              <w:bottom w:w="58" w:type="dxa"/>
              <w:right w:w="115" w:type="dxa"/>
            </w:tcMar>
          </w:tcPr>
          <w:p w14:paraId="104BC6A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6102D30" w14:textId="77777777" w:rsidR="00B42379" w:rsidRPr="003A5EE6" w:rsidRDefault="00B42379" w:rsidP="00B42379">
            <w:pPr>
              <w:rPr>
                <w:rFonts w:ascii="Times New Roman" w:hAnsi="Times New Roman" w:cs="Times New Roman"/>
                <w:sz w:val="20"/>
                <w:szCs w:val="20"/>
              </w:rPr>
            </w:pPr>
          </w:p>
        </w:tc>
      </w:tr>
      <w:tr w:rsidR="00B42379" w:rsidRPr="003A5EE6" w14:paraId="19AFEB76" w14:textId="77777777" w:rsidTr="00004979">
        <w:tc>
          <w:tcPr>
            <w:tcW w:w="1795" w:type="dxa"/>
            <w:tcMar>
              <w:top w:w="58" w:type="dxa"/>
              <w:left w:w="115" w:type="dxa"/>
              <w:bottom w:w="58" w:type="dxa"/>
              <w:right w:w="115" w:type="dxa"/>
            </w:tcMar>
          </w:tcPr>
          <w:p w14:paraId="704A1C58" w14:textId="588350AE"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62E4F95" w14:textId="77777777" w:rsidR="00B42379" w:rsidRPr="003A5EE6" w:rsidRDefault="00B42379" w:rsidP="00B42379">
            <w:pPr>
              <w:rPr>
                <w:rFonts w:ascii="Times New Roman" w:hAnsi="Times New Roman" w:cs="Times New Roman"/>
                <w:sz w:val="20"/>
                <w:szCs w:val="20"/>
              </w:rPr>
            </w:pPr>
          </w:p>
        </w:tc>
      </w:tr>
      <w:tr w:rsidR="00B42379" w:rsidRPr="003A5EE6" w14:paraId="18823CD5" w14:textId="77777777" w:rsidTr="00004979">
        <w:tc>
          <w:tcPr>
            <w:tcW w:w="1795" w:type="dxa"/>
            <w:tcBorders>
              <w:bottom w:val="single" w:sz="4" w:space="0" w:color="auto"/>
            </w:tcBorders>
            <w:tcMar>
              <w:top w:w="58" w:type="dxa"/>
              <w:left w:w="115" w:type="dxa"/>
              <w:bottom w:w="58" w:type="dxa"/>
              <w:right w:w="115" w:type="dxa"/>
            </w:tcMar>
          </w:tcPr>
          <w:p w14:paraId="0CE8C9A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98D3049" w14:textId="77777777" w:rsidR="00B42379" w:rsidRPr="003A5EE6" w:rsidRDefault="00B42379" w:rsidP="00B42379">
            <w:pPr>
              <w:rPr>
                <w:rFonts w:ascii="Times New Roman" w:hAnsi="Times New Roman" w:cs="Times New Roman"/>
                <w:sz w:val="20"/>
                <w:szCs w:val="20"/>
              </w:rPr>
            </w:pPr>
          </w:p>
        </w:tc>
      </w:tr>
      <w:tr w:rsidR="00B42379" w:rsidRPr="003A5EE6" w14:paraId="64FA9616" w14:textId="77777777" w:rsidTr="00004979">
        <w:tc>
          <w:tcPr>
            <w:tcW w:w="1795" w:type="dxa"/>
            <w:shd w:val="clear" w:color="auto" w:fill="D9D9D9" w:themeFill="background1" w:themeFillShade="D9"/>
            <w:tcMar>
              <w:top w:w="58" w:type="dxa"/>
              <w:left w:w="115" w:type="dxa"/>
              <w:bottom w:w="58" w:type="dxa"/>
              <w:right w:w="115" w:type="dxa"/>
            </w:tcMar>
          </w:tcPr>
          <w:p w14:paraId="576488D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4.1.3.</w:t>
            </w:r>
          </w:p>
        </w:tc>
        <w:tc>
          <w:tcPr>
            <w:tcW w:w="7555" w:type="dxa"/>
            <w:shd w:val="clear" w:color="auto" w:fill="D9D9D9" w:themeFill="background1" w:themeFillShade="D9"/>
            <w:tcMar>
              <w:top w:w="58" w:type="dxa"/>
              <w:left w:w="115" w:type="dxa"/>
              <w:bottom w:w="58" w:type="dxa"/>
              <w:right w:w="115" w:type="dxa"/>
            </w:tcMar>
          </w:tcPr>
          <w:p w14:paraId="46E1F18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Operations</w:t>
            </w:r>
            <w:r w:rsidRPr="003A5EE6">
              <w:rPr>
                <w:rFonts w:ascii="Times New Roman" w:hAnsi="Times New Roman" w:cs="Times New Roman"/>
                <w:sz w:val="20"/>
                <w:szCs w:val="20"/>
              </w:rPr>
              <w:t>: The central bank discloses the volumes and interest rates of the operations, as well as the level of the operational target achieved.</w:t>
            </w:r>
          </w:p>
        </w:tc>
      </w:tr>
      <w:tr w:rsidR="00B42379" w:rsidRPr="003A5EE6" w14:paraId="5F6E4066" w14:textId="77777777" w:rsidTr="00004979">
        <w:tc>
          <w:tcPr>
            <w:tcW w:w="1795" w:type="dxa"/>
            <w:tcMar>
              <w:top w:w="58" w:type="dxa"/>
              <w:left w:w="115" w:type="dxa"/>
              <w:bottom w:w="58" w:type="dxa"/>
              <w:right w:w="115" w:type="dxa"/>
            </w:tcMar>
          </w:tcPr>
          <w:p w14:paraId="7C5CBAF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C7E2C18" w14:textId="77777777" w:rsidR="00B42379" w:rsidRPr="003A5EE6" w:rsidRDefault="00B42379" w:rsidP="00B42379">
            <w:pPr>
              <w:rPr>
                <w:rFonts w:ascii="Times New Roman" w:hAnsi="Times New Roman" w:cs="Times New Roman"/>
                <w:sz w:val="20"/>
                <w:szCs w:val="20"/>
              </w:rPr>
            </w:pPr>
          </w:p>
        </w:tc>
      </w:tr>
      <w:tr w:rsidR="00B42379" w:rsidRPr="003A5EE6" w14:paraId="5DF11F7D" w14:textId="77777777" w:rsidTr="00004979">
        <w:tc>
          <w:tcPr>
            <w:tcW w:w="1795" w:type="dxa"/>
            <w:tcMar>
              <w:top w:w="58" w:type="dxa"/>
              <w:left w:w="115" w:type="dxa"/>
              <w:bottom w:w="58" w:type="dxa"/>
              <w:right w:w="115" w:type="dxa"/>
            </w:tcMar>
          </w:tcPr>
          <w:p w14:paraId="23A9854A" w14:textId="40BB0D3C"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396B2181" w14:textId="77777777" w:rsidR="00B42379" w:rsidRPr="003A5EE6" w:rsidRDefault="00B42379" w:rsidP="00B42379">
            <w:pPr>
              <w:rPr>
                <w:rFonts w:ascii="Times New Roman" w:hAnsi="Times New Roman" w:cs="Times New Roman"/>
                <w:sz w:val="20"/>
                <w:szCs w:val="20"/>
              </w:rPr>
            </w:pPr>
          </w:p>
        </w:tc>
      </w:tr>
      <w:tr w:rsidR="00B42379" w:rsidRPr="003A5EE6" w14:paraId="71CCA510" w14:textId="77777777" w:rsidTr="00004979">
        <w:tc>
          <w:tcPr>
            <w:tcW w:w="1795" w:type="dxa"/>
            <w:tcBorders>
              <w:bottom w:val="single" w:sz="4" w:space="0" w:color="auto"/>
            </w:tcBorders>
            <w:tcMar>
              <w:top w:w="58" w:type="dxa"/>
              <w:left w:w="115" w:type="dxa"/>
              <w:bottom w:w="58" w:type="dxa"/>
              <w:right w:w="115" w:type="dxa"/>
            </w:tcMar>
          </w:tcPr>
          <w:p w14:paraId="0651DF2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lastRenderedPageBreak/>
              <w:t>Comments</w:t>
            </w:r>
          </w:p>
        </w:tc>
        <w:tc>
          <w:tcPr>
            <w:tcW w:w="7555" w:type="dxa"/>
            <w:tcBorders>
              <w:bottom w:val="single" w:sz="4" w:space="0" w:color="auto"/>
            </w:tcBorders>
            <w:tcMar>
              <w:top w:w="58" w:type="dxa"/>
              <w:left w:w="115" w:type="dxa"/>
              <w:bottom w:w="58" w:type="dxa"/>
              <w:right w:w="115" w:type="dxa"/>
            </w:tcMar>
          </w:tcPr>
          <w:p w14:paraId="0DEA5507" w14:textId="77777777" w:rsidR="00B42379" w:rsidRPr="003A5EE6" w:rsidRDefault="00B42379" w:rsidP="00B42379">
            <w:pPr>
              <w:rPr>
                <w:rFonts w:ascii="Times New Roman" w:hAnsi="Times New Roman" w:cs="Times New Roman"/>
                <w:sz w:val="20"/>
                <w:szCs w:val="20"/>
              </w:rPr>
            </w:pPr>
          </w:p>
        </w:tc>
      </w:tr>
      <w:tr w:rsidR="00B42379" w:rsidRPr="003A5EE6" w14:paraId="123033A6" w14:textId="77777777" w:rsidTr="00004979">
        <w:tc>
          <w:tcPr>
            <w:tcW w:w="1795" w:type="dxa"/>
            <w:shd w:val="clear" w:color="auto" w:fill="D9D9D9" w:themeFill="background1" w:themeFillShade="D9"/>
            <w:tcMar>
              <w:top w:w="58" w:type="dxa"/>
              <w:left w:w="115" w:type="dxa"/>
              <w:bottom w:w="58" w:type="dxa"/>
              <w:right w:w="115" w:type="dxa"/>
            </w:tcMar>
          </w:tcPr>
          <w:p w14:paraId="52E5478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4.2.</w:t>
            </w:r>
          </w:p>
        </w:tc>
        <w:tc>
          <w:tcPr>
            <w:tcW w:w="7555" w:type="dxa"/>
            <w:shd w:val="clear" w:color="auto" w:fill="D9D9D9" w:themeFill="background1" w:themeFillShade="D9"/>
            <w:tcMar>
              <w:top w:w="58" w:type="dxa"/>
              <w:left w:w="115" w:type="dxa"/>
              <w:bottom w:w="58" w:type="dxa"/>
              <w:right w:w="115" w:type="dxa"/>
            </w:tcMar>
          </w:tcPr>
          <w:p w14:paraId="40F500E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 xml:space="preserve">Cross-Border Financial Flows and Foreign Exchange Administration: </w:t>
            </w:r>
            <w:r w:rsidRPr="003A5EE6">
              <w:rPr>
                <w:rFonts w:ascii="Times New Roman" w:hAnsi="Times New Roman" w:cs="Times New Roman"/>
                <w:sz w:val="20"/>
                <w:szCs w:val="20"/>
              </w:rPr>
              <w:t>The central bank discloses the outcome of its policy implementation.</w:t>
            </w:r>
          </w:p>
        </w:tc>
      </w:tr>
      <w:tr w:rsidR="00B42379" w:rsidRPr="003A5EE6" w14:paraId="259C5A14" w14:textId="77777777" w:rsidTr="00004979">
        <w:tc>
          <w:tcPr>
            <w:tcW w:w="1795" w:type="dxa"/>
            <w:tcMar>
              <w:top w:w="58" w:type="dxa"/>
              <w:left w:w="115" w:type="dxa"/>
              <w:bottom w:w="58" w:type="dxa"/>
              <w:right w:w="115" w:type="dxa"/>
            </w:tcMar>
          </w:tcPr>
          <w:p w14:paraId="5E3A34B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7A04CF94" w14:textId="77777777" w:rsidR="00B42379" w:rsidRPr="003A5EE6" w:rsidRDefault="00B42379" w:rsidP="00B42379">
            <w:pPr>
              <w:rPr>
                <w:rFonts w:ascii="Times New Roman" w:hAnsi="Times New Roman" w:cs="Times New Roman"/>
                <w:sz w:val="20"/>
                <w:szCs w:val="20"/>
              </w:rPr>
            </w:pPr>
          </w:p>
        </w:tc>
      </w:tr>
      <w:tr w:rsidR="00B42379" w:rsidRPr="003A5EE6" w14:paraId="093E77D5" w14:textId="77777777" w:rsidTr="00004979">
        <w:tc>
          <w:tcPr>
            <w:tcW w:w="1795" w:type="dxa"/>
            <w:tcMar>
              <w:top w:w="58" w:type="dxa"/>
              <w:left w:w="115" w:type="dxa"/>
              <w:bottom w:w="58" w:type="dxa"/>
              <w:right w:w="115" w:type="dxa"/>
            </w:tcMar>
          </w:tcPr>
          <w:p w14:paraId="7A3867BC" w14:textId="62F79175"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0F09985" w14:textId="77777777" w:rsidR="00B42379" w:rsidRPr="003A5EE6" w:rsidRDefault="00B42379" w:rsidP="00B42379">
            <w:pPr>
              <w:rPr>
                <w:rFonts w:ascii="Times New Roman" w:hAnsi="Times New Roman" w:cs="Times New Roman"/>
                <w:sz w:val="20"/>
                <w:szCs w:val="20"/>
              </w:rPr>
            </w:pPr>
          </w:p>
        </w:tc>
      </w:tr>
      <w:tr w:rsidR="00B42379" w:rsidRPr="003A5EE6" w14:paraId="7B43D590" w14:textId="77777777" w:rsidTr="00004979">
        <w:tc>
          <w:tcPr>
            <w:tcW w:w="1795" w:type="dxa"/>
            <w:tcBorders>
              <w:bottom w:val="single" w:sz="4" w:space="0" w:color="auto"/>
            </w:tcBorders>
            <w:tcMar>
              <w:top w:w="58" w:type="dxa"/>
              <w:left w:w="115" w:type="dxa"/>
              <w:bottom w:w="58" w:type="dxa"/>
              <w:right w:w="115" w:type="dxa"/>
            </w:tcMar>
          </w:tcPr>
          <w:p w14:paraId="3C87EB2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5557A5B" w14:textId="77777777" w:rsidR="00B42379" w:rsidRPr="003A5EE6" w:rsidRDefault="00B42379" w:rsidP="00B42379">
            <w:pPr>
              <w:rPr>
                <w:rFonts w:ascii="Times New Roman" w:hAnsi="Times New Roman" w:cs="Times New Roman"/>
                <w:sz w:val="20"/>
                <w:szCs w:val="20"/>
              </w:rPr>
            </w:pPr>
          </w:p>
        </w:tc>
      </w:tr>
      <w:tr w:rsidR="00B42379" w:rsidRPr="003A5EE6" w14:paraId="2D40B816" w14:textId="77777777" w:rsidTr="00004979">
        <w:tc>
          <w:tcPr>
            <w:tcW w:w="1795" w:type="dxa"/>
            <w:shd w:val="clear" w:color="auto" w:fill="D9D9D9" w:themeFill="background1" w:themeFillShade="D9"/>
            <w:tcMar>
              <w:top w:w="58" w:type="dxa"/>
              <w:left w:w="115" w:type="dxa"/>
              <w:bottom w:w="58" w:type="dxa"/>
              <w:right w:w="115" w:type="dxa"/>
            </w:tcMar>
          </w:tcPr>
          <w:p w14:paraId="7464F3B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4.2.1.</w:t>
            </w:r>
          </w:p>
        </w:tc>
        <w:tc>
          <w:tcPr>
            <w:tcW w:w="7555" w:type="dxa"/>
            <w:shd w:val="clear" w:color="auto" w:fill="D9D9D9" w:themeFill="background1" w:themeFillShade="D9"/>
            <w:tcMar>
              <w:top w:w="58" w:type="dxa"/>
              <w:left w:w="115" w:type="dxa"/>
              <w:bottom w:w="58" w:type="dxa"/>
              <w:right w:w="115" w:type="dxa"/>
            </w:tcMar>
          </w:tcPr>
          <w:p w14:paraId="5FE69DC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 xml:space="preserve">Governance Actions: </w:t>
            </w:r>
            <w:bookmarkStart w:id="336" w:name="_Hlk23265370"/>
            <w:r w:rsidRPr="003A5EE6">
              <w:rPr>
                <w:rFonts w:ascii="Times New Roman" w:hAnsi="Times New Roman" w:cs="Times New Roman"/>
                <w:sz w:val="20"/>
                <w:szCs w:val="20"/>
              </w:rPr>
              <w:t>The central bank discloses information about to whom its accountability on the policy is owed and how it is discharged.</w:t>
            </w:r>
            <w:bookmarkEnd w:id="336"/>
          </w:p>
        </w:tc>
      </w:tr>
      <w:tr w:rsidR="00B42379" w:rsidRPr="003A5EE6" w14:paraId="672F1206" w14:textId="77777777" w:rsidTr="00004979">
        <w:tc>
          <w:tcPr>
            <w:tcW w:w="1795" w:type="dxa"/>
            <w:tcMar>
              <w:top w:w="58" w:type="dxa"/>
              <w:left w:w="115" w:type="dxa"/>
              <w:bottom w:w="58" w:type="dxa"/>
              <w:right w:w="115" w:type="dxa"/>
            </w:tcMar>
          </w:tcPr>
          <w:p w14:paraId="26E2EC1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A8764B3" w14:textId="77777777" w:rsidR="00B42379" w:rsidRPr="003A5EE6" w:rsidRDefault="00B42379" w:rsidP="00B42379">
            <w:pPr>
              <w:rPr>
                <w:rFonts w:ascii="Times New Roman" w:hAnsi="Times New Roman" w:cs="Times New Roman"/>
                <w:sz w:val="20"/>
                <w:szCs w:val="20"/>
              </w:rPr>
            </w:pPr>
          </w:p>
        </w:tc>
      </w:tr>
      <w:tr w:rsidR="00B42379" w:rsidRPr="003A5EE6" w14:paraId="25036E5F" w14:textId="77777777" w:rsidTr="00004979">
        <w:tc>
          <w:tcPr>
            <w:tcW w:w="1795" w:type="dxa"/>
            <w:tcMar>
              <w:top w:w="58" w:type="dxa"/>
              <w:left w:w="115" w:type="dxa"/>
              <w:bottom w:w="58" w:type="dxa"/>
              <w:right w:w="115" w:type="dxa"/>
            </w:tcMar>
          </w:tcPr>
          <w:p w14:paraId="13D358B5" w14:textId="4E942D77"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DFEDA24" w14:textId="77777777" w:rsidR="00B42379" w:rsidRPr="003A5EE6" w:rsidRDefault="00B42379" w:rsidP="00B42379">
            <w:pPr>
              <w:rPr>
                <w:rFonts w:ascii="Times New Roman" w:hAnsi="Times New Roman" w:cs="Times New Roman"/>
                <w:sz w:val="20"/>
                <w:szCs w:val="20"/>
              </w:rPr>
            </w:pPr>
          </w:p>
        </w:tc>
      </w:tr>
      <w:tr w:rsidR="00B42379" w:rsidRPr="003A5EE6" w14:paraId="6504614B" w14:textId="77777777" w:rsidTr="00004979">
        <w:tc>
          <w:tcPr>
            <w:tcW w:w="1795" w:type="dxa"/>
            <w:tcBorders>
              <w:bottom w:val="single" w:sz="4" w:space="0" w:color="auto"/>
            </w:tcBorders>
            <w:tcMar>
              <w:top w:w="58" w:type="dxa"/>
              <w:left w:w="115" w:type="dxa"/>
              <w:bottom w:w="58" w:type="dxa"/>
              <w:right w:w="115" w:type="dxa"/>
            </w:tcMar>
          </w:tcPr>
          <w:p w14:paraId="0FADFD7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20E0A41B" w14:textId="77777777" w:rsidR="00B42379" w:rsidRPr="003A5EE6" w:rsidRDefault="00B42379" w:rsidP="00B42379">
            <w:pPr>
              <w:rPr>
                <w:rFonts w:ascii="Times New Roman" w:hAnsi="Times New Roman" w:cs="Times New Roman"/>
                <w:sz w:val="20"/>
                <w:szCs w:val="20"/>
              </w:rPr>
            </w:pPr>
          </w:p>
        </w:tc>
      </w:tr>
      <w:tr w:rsidR="00B42379" w:rsidRPr="003A5EE6" w14:paraId="2A3D79F2" w14:textId="77777777" w:rsidTr="00004979">
        <w:tc>
          <w:tcPr>
            <w:tcW w:w="1795" w:type="dxa"/>
            <w:shd w:val="clear" w:color="auto" w:fill="D9D9D9" w:themeFill="background1" w:themeFillShade="D9"/>
            <w:tcMar>
              <w:top w:w="58" w:type="dxa"/>
              <w:left w:w="115" w:type="dxa"/>
              <w:bottom w:w="58" w:type="dxa"/>
              <w:right w:w="115" w:type="dxa"/>
            </w:tcMar>
          </w:tcPr>
          <w:p w14:paraId="7415710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4.2.2.</w:t>
            </w:r>
          </w:p>
        </w:tc>
        <w:tc>
          <w:tcPr>
            <w:tcW w:w="7555" w:type="dxa"/>
            <w:shd w:val="clear" w:color="auto" w:fill="D9D9D9" w:themeFill="background1" w:themeFillShade="D9"/>
            <w:tcMar>
              <w:top w:w="58" w:type="dxa"/>
              <w:left w:w="115" w:type="dxa"/>
              <w:bottom w:w="58" w:type="dxa"/>
              <w:right w:w="115" w:type="dxa"/>
            </w:tcMar>
          </w:tcPr>
          <w:p w14:paraId="759D2FB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Policies:</w:t>
            </w:r>
            <w:r w:rsidRPr="003A5EE6">
              <w:rPr>
                <w:rFonts w:ascii="Times New Roman" w:hAnsi="Times New Roman" w:cs="Times New Roman"/>
                <w:sz w:val="20"/>
                <w:szCs w:val="20"/>
              </w:rPr>
              <w:t xml:space="preserve"> The central bank discloses on a regular basis information about the results in achieving the policy objectives.</w:t>
            </w:r>
          </w:p>
        </w:tc>
      </w:tr>
      <w:tr w:rsidR="00B42379" w:rsidRPr="003A5EE6" w14:paraId="54464126" w14:textId="77777777" w:rsidTr="00004979">
        <w:tc>
          <w:tcPr>
            <w:tcW w:w="1795" w:type="dxa"/>
            <w:tcMar>
              <w:top w:w="58" w:type="dxa"/>
              <w:left w:w="115" w:type="dxa"/>
              <w:bottom w:w="58" w:type="dxa"/>
              <w:right w:w="115" w:type="dxa"/>
            </w:tcMar>
          </w:tcPr>
          <w:p w14:paraId="137BFE6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6DA6AF7" w14:textId="77777777" w:rsidR="00B42379" w:rsidRPr="003A5EE6" w:rsidRDefault="00B42379" w:rsidP="00B42379">
            <w:pPr>
              <w:rPr>
                <w:rFonts w:ascii="Times New Roman" w:hAnsi="Times New Roman" w:cs="Times New Roman"/>
                <w:sz w:val="20"/>
                <w:szCs w:val="20"/>
              </w:rPr>
            </w:pPr>
          </w:p>
        </w:tc>
      </w:tr>
      <w:tr w:rsidR="00B42379" w:rsidRPr="003A5EE6" w14:paraId="5885F721" w14:textId="77777777" w:rsidTr="00004979">
        <w:tc>
          <w:tcPr>
            <w:tcW w:w="1795" w:type="dxa"/>
            <w:tcMar>
              <w:top w:w="58" w:type="dxa"/>
              <w:left w:w="115" w:type="dxa"/>
              <w:bottom w:w="58" w:type="dxa"/>
              <w:right w:w="115" w:type="dxa"/>
            </w:tcMar>
          </w:tcPr>
          <w:p w14:paraId="263E2A38" w14:textId="25A100A7"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39E670E6" w14:textId="77777777" w:rsidR="00B42379" w:rsidRPr="003A5EE6" w:rsidRDefault="00B42379" w:rsidP="00B42379">
            <w:pPr>
              <w:rPr>
                <w:rFonts w:ascii="Times New Roman" w:hAnsi="Times New Roman" w:cs="Times New Roman"/>
                <w:sz w:val="20"/>
                <w:szCs w:val="20"/>
              </w:rPr>
            </w:pPr>
          </w:p>
        </w:tc>
      </w:tr>
      <w:tr w:rsidR="00B42379" w:rsidRPr="003A5EE6" w14:paraId="604A3ECB" w14:textId="77777777" w:rsidTr="00004979">
        <w:tc>
          <w:tcPr>
            <w:tcW w:w="1795" w:type="dxa"/>
            <w:tcBorders>
              <w:bottom w:val="single" w:sz="4" w:space="0" w:color="auto"/>
            </w:tcBorders>
            <w:tcMar>
              <w:top w:w="58" w:type="dxa"/>
              <w:left w:w="115" w:type="dxa"/>
              <w:bottom w:w="58" w:type="dxa"/>
              <w:right w:w="115" w:type="dxa"/>
            </w:tcMar>
          </w:tcPr>
          <w:p w14:paraId="2666831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5BF8B27" w14:textId="77777777" w:rsidR="00B42379" w:rsidRPr="003A5EE6" w:rsidRDefault="00B42379" w:rsidP="00B42379">
            <w:pPr>
              <w:rPr>
                <w:rFonts w:ascii="Times New Roman" w:hAnsi="Times New Roman" w:cs="Times New Roman"/>
                <w:sz w:val="20"/>
                <w:szCs w:val="20"/>
              </w:rPr>
            </w:pPr>
          </w:p>
        </w:tc>
      </w:tr>
      <w:tr w:rsidR="00B42379" w:rsidRPr="003A5EE6" w14:paraId="096965F4" w14:textId="77777777" w:rsidTr="00004979">
        <w:tc>
          <w:tcPr>
            <w:tcW w:w="1795" w:type="dxa"/>
            <w:shd w:val="clear" w:color="auto" w:fill="D9D9D9" w:themeFill="background1" w:themeFillShade="D9"/>
            <w:tcMar>
              <w:top w:w="58" w:type="dxa"/>
              <w:left w:w="115" w:type="dxa"/>
              <w:bottom w:w="58" w:type="dxa"/>
              <w:right w:w="115" w:type="dxa"/>
            </w:tcMar>
          </w:tcPr>
          <w:p w14:paraId="1B57D39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4.2.3.</w:t>
            </w:r>
          </w:p>
        </w:tc>
        <w:tc>
          <w:tcPr>
            <w:tcW w:w="7555" w:type="dxa"/>
            <w:shd w:val="clear" w:color="auto" w:fill="D9D9D9" w:themeFill="background1" w:themeFillShade="D9"/>
            <w:tcMar>
              <w:top w:w="58" w:type="dxa"/>
              <w:left w:w="115" w:type="dxa"/>
              <w:bottom w:w="58" w:type="dxa"/>
              <w:right w:w="115" w:type="dxa"/>
            </w:tcMar>
          </w:tcPr>
          <w:p w14:paraId="135D9D5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Implementation:</w:t>
            </w:r>
            <w:r w:rsidRPr="003A5EE6">
              <w:rPr>
                <w:rFonts w:ascii="Times New Roman" w:hAnsi="Times New Roman" w:cs="Times New Roman"/>
                <w:sz w:val="20"/>
                <w:szCs w:val="20"/>
              </w:rPr>
              <w:t xml:space="preserve"> The central bank discloses on a regular basis information about the results of the policy implementation.</w:t>
            </w:r>
          </w:p>
        </w:tc>
      </w:tr>
      <w:tr w:rsidR="00B42379" w:rsidRPr="003A5EE6" w14:paraId="5FD78DDC" w14:textId="77777777" w:rsidTr="00004979">
        <w:tc>
          <w:tcPr>
            <w:tcW w:w="1795" w:type="dxa"/>
            <w:tcMar>
              <w:top w:w="58" w:type="dxa"/>
              <w:left w:w="115" w:type="dxa"/>
              <w:bottom w:w="58" w:type="dxa"/>
              <w:right w:w="115" w:type="dxa"/>
            </w:tcMar>
          </w:tcPr>
          <w:p w14:paraId="2B78EB3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8E4E2A4" w14:textId="77777777" w:rsidR="00B42379" w:rsidRPr="003A5EE6" w:rsidRDefault="00B42379" w:rsidP="00B42379">
            <w:pPr>
              <w:rPr>
                <w:rFonts w:ascii="Times New Roman" w:hAnsi="Times New Roman" w:cs="Times New Roman"/>
                <w:sz w:val="20"/>
                <w:szCs w:val="20"/>
              </w:rPr>
            </w:pPr>
          </w:p>
        </w:tc>
      </w:tr>
      <w:tr w:rsidR="00B42379" w:rsidRPr="003A5EE6" w14:paraId="54026A34" w14:textId="77777777" w:rsidTr="00004979">
        <w:tc>
          <w:tcPr>
            <w:tcW w:w="1795" w:type="dxa"/>
            <w:tcMar>
              <w:top w:w="58" w:type="dxa"/>
              <w:left w:w="115" w:type="dxa"/>
              <w:bottom w:w="58" w:type="dxa"/>
              <w:right w:w="115" w:type="dxa"/>
            </w:tcMar>
          </w:tcPr>
          <w:p w14:paraId="6B6A1A6B" w14:textId="2CA2D904"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084717B" w14:textId="77777777" w:rsidR="00B42379" w:rsidRPr="003A5EE6" w:rsidRDefault="00B42379" w:rsidP="00B42379">
            <w:pPr>
              <w:rPr>
                <w:rFonts w:ascii="Times New Roman" w:hAnsi="Times New Roman" w:cs="Times New Roman"/>
                <w:sz w:val="20"/>
                <w:szCs w:val="20"/>
              </w:rPr>
            </w:pPr>
          </w:p>
        </w:tc>
      </w:tr>
      <w:tr w:rsidR="00B42379" w:rsidRPr="003A5EE6" w14:paraId="20C20F42" w14:textId="77777777" w:rsidTr="00004979">
        <w:tc>
          <w:tcPr>
            <w:tcW w:w="1795" w:type="dxa"/>
            <w:tcBorders>
              <w:bottom w:val="single" w:sz="4" w:space="0" w:color="auto"/>
            </w:tcBorders>
            <w:tcMar>
              <w:top w:w="58" w:type="dxa"/>
              <w:left w:w="115" w:type="dxa"/>
              <w:bottom w:w="58" w:type="dxa"/>
              <w:right w:w="115" w:type="dxa"/>
            </w:tcMar>
          </w:tcPr>
          <w:p w14:paraId="7BB123A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55B1CAE8" w14:textId="77777777" w:rsidR="00B42379" w:rsidRPr="003A5EE6" w:rsidRDefault="00B42379" w:rsidP="00B42379">
            <w:pPr>
              <w:rPr>
                <w:rFonts w:ascii="Times New Roman" w:hAnsi="Times New Roman" w:cs="Times New Roman"/>
                <w:sz w:val="20"/>
                <w:szCs w:val="20"/>
              </w:rPr>
            </w:pPr>
          </w:p>
        </w:tc>
      </w:tr>
      <w:tr w:rsidR="00B42379" w:rsidRPr="003A5EE6" w14:paraId="31D3BD2A" w14:textId="77777777" w:rsidTr="00004979">
        <w:tc>
          <w:tcPr>
            <w:tcW w:w="1795" w:type="dxa"/>
            <w:shd w:val="clear" w:color="auto" w:fill="D9D9D9" w:themeFill="background1" w:themeFillShade="D9"/>
            <w:tcMar>
              <w:top w:w="58" w:type="dxa"/>
              <w:left w:w="115" w:type="dxa"/>
              <w:bottom w:w="58" w:type="dxa"/>
              <w:right w:w="115" w:type="dxa"/>
            </w:tcMar>
          </w:tcPr>
          <w:p w14:paraId="4FD01CC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4.3.</w:t>
            </w:r>
          </w:p>
        </w:tc>
        <w:tc>
          <w:tcPr>
            <w:tcW w:w="7555" w:type="dxa"/>
            <w:shd w:val="clear" w:color="auto" w:fill="D9D9D9" w:themeFill="background1" w:themeFillShade="D9"/>
            <w:tcMar>
              <w:top w:w="58" w:type="dxa"/>
              <w:left w:w="115" w:type="dxa"/>
              <w:bottom w:w="58" w:type="dxa"/>
              <w:right w:w="115" w:type="dxa"/>
            </w:tcMar>
          </w:tcPr>
          <w:p w14:paraId="7DEE162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Foreign Exchange Management:</w:t>
            </w:r>
            <w:r w:rsidRPr="003A5EE6">
              <w:rPr>
                <w:rFonts w:ascii="Times New Roman" w:hAnsi="Times New Roman" w:cs="Times New Roman"/>
                <w:sz w:val="20"/>
                <w:szCs w:val="20"/>
              </w:rPr>
              <w:t xml:space="preserve"> The central bank discloses how its governing committee is accountable for undertaking and reporting on foreign exchange interventions.</w:t>
            </w:r>
          </w:p>
        </w:tc>
      </w:tr>
      <w:tr w:rsidR="00B42379" w:rsidRPr="003A5EE6" w14:paraId="3DE5AE41" w14:textId="77777777" w:rsidTr="00004979">
        <w:tc>
          <w:tcPr>
            <w:tcW w:w="1795" w:type="dxa"/>
            <w:tcMar>
              <w:top w:w="58" w:type="dxa"/>
              <w:left w:w="115" w:type="dxa"/>
              <w:bottom w:w="58" w:type="dxa"/>
              <w:right w:w="115" w:type="dxa"/>
            </w:tcMar>
          </w:tcPr>
          <w:p w14:paraId="230CD1B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DD5608C" w14:textId="77777777" w:rsidR="00B42379" w:rsidRPr="003A5EE6" w:rsidRDefault="00B42379" w:rsidP="00B42379">
            <w:pPr>
              <w:rPr>
                <w:rFonts w:ascii="Times New Roman" w:hAnsi="Times New Roman" w:cs="Times New Roman"/>
                <w:sz w:val="20"/>
                <w:szCs w:val="20"/>
              </w:rPr>
            </w:pPr>
          </w:p>
        </w:tc>
      </w:tr>
      <w:tr w:rsidR="00B42379" w:rsidRPr="003A5EE6" w14:paraId="38BBA9A9" w14:textId="77777777" w:rsidTr="00004979">
        <w:tc>
          <w:tcPr>
            <w:tcW w:w="1795" w:type="dxa"/>
            <w:tcMar>
              <w:top w:w="58" w:type="dxa"/>
              <w:left w:w="115" w:type="dxa"/>
              <w:bottom w:w="58" w:type="dxa"/>
              <w:right w:w="115" w:type="dxa"/>
            </w:tcMar>
          </w:tcPr>
          <w:p w14:paraId="2F5AD3D3" w14:textId="7E6C39D4"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A7D01D2" w14:textId="77777777" w:rsidR="00B42379" w:rsidRPr="003A5EE6" w:rsidRDefault="00B42379" w:rsidP="00B42379">
            <w:pPr>
              <w:rPr>
                <w:rFonts w:ascii="Times New Roman" w:hAnsi="Times New Roman" w:cs="Times New Roman"/>
                <w:sz w:val="20"/>
                <w:szCs w:val="20"/>
              </w:rPr>
            </w:pPr>
          </w:p>
        </w:tc>
      </w:tr>
      <w:tr w:rsidR="00B42379" w:rsidRPr="003A5EE6" w14:paraId="06199072" w14:textId="77777777" w:rsidTr="00004979">
        <w:tc>
          <w:tcPr>
            <w:tcW w:w="1795" w:type="dxa"/>
            <w:tcBorders>
              <w:bottom w:val="single" w:sz="4" w:space="0" w:color="auto"/>
            </w:tcBorders>
            <w:tcMar>
              <w:top w:w="58" w:type="dxa"/>
              <w:left w:w="115" w:type="dxa"/>
              <w:bottom w:w="58" w:type="dxa"/>
              <w:right w:w="115" w:type="dxa"/>
            </w:tcMar>
          </w:tcPr>
          <w:p w14:paraId="1268801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E0738C4" w14:textId="77777777" w:rsidR="00B42379" w:rsidRPr="003A5EE6" w:rsidRDefault="00B42379" w:rsidP="00B42379">
            <w:pPr>
              <w:rPr>
                <w:rFonts w:ascii="Times New Roman" w:hAnsi="Times New Roman" w:cs="Times New Roman"/>
                <w:sz w:val="20"/>
                <w:szCs w:val="20"/>
              </w:rPr>
            </w:pPr>
          </w:p>
        </w:tc>
      </w:tr>
      <w:tr w:rsidR="00B42379" w:rsidRPr="003A5EE6" w14:paraId="63AC2731" w14:textId="77777777" w:rsidTr="00004979">
        <w:tc>
          <w:tcPr>
            <w:tcW w:w="1795" w:type="dxa"/>
            <w:shd w:val="clear" w:color="auto" w:fill="D9D9D9" w:themeFill="background1" w:themeFillShade="D9"/>
            <w:tcMar>
              <w:top w:w="58" w:type="dxa"/>
              <w:left w:w="115" w:type="dxa"/>
              <w:bottom w:w="58" w:type="dxa"/>
              <w:right w:w="115" w:type="dxa"/>
            </w:tcMar>
          </w:tcPr>
          <w:p w14:paraId="1DC725B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4.3.1.</w:t>
            </w:r>
          </w:p>
        </w:tc>
        <w:tc>
          <w:tcPr>
            <w:tcW w:w="7555" w:type="dxa"/>
            <w:shd w:val="clear" w:color="auto" w:fill="D9D9D9" w:themeFill="background1" w:themeFillShade="D9"/>
            <w:tcMar>
              <w:top w:w="58" w:type="dxa"/>
              <w:left w:w="115" w:type="dxa"/>
              <w:bottom w:w="58" w:type="dxa"/>
              <w:right w:w="115" w:type="dxa"/>
            </w:tcMar>
          </w:tcPr>
          <w:p w14:paraId="7BFE3E6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Governance Actions</w:t>
            </w:r>
            <w:r w:rsidRPr="003A5EE6">
              <w:rPr>
                <w:rFonts w:ascii="Times New Roman" w:hAnsi="Times New Roman" w:cs="Times New Roman"/>
                <w:sz w:val="20"/>
                <w:szCs w:val="20"/>
              </w:rPr>
              <w:t>: The central bank discloses its decision-making structure and how it is accountable for Foreign Exchange Management.</w:t>
            </w:r>
          </w:p>
        </w:tc>
      </w:tr>
      <w:tr w:rsidR="00B42379" w:rsidRPr="003A5EE6" w14:paraId="503C2115" w14:textId="77777777" w:rsidTr="00004979">
        <w:tc>
          <w:tcPr>
            <w:tcW w:w="1795" w:type="dxa"/>
            <w:tcMar>
              <w:top w:w="58" w:type="dxa"/>
              <w:left w:w="115" w:type="dxa"/>
              <w:bottom w:w="58" w:type="dxa"/>
              <w:right w:w="115" w:type="dxa"/>
            </w:tcMar>
          </w:tcPr>
          <w:p w14:paraId="5E686AB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6D338EF" w14:textId="77777777" w:rsidR="00B42379" w:rsidRPr="003A5EE6" w:rsidRDefault="00B42379" w:rsidP="00B42379">
            <w:pPr>
              <w:rPr>
                <w:rFonts w:ascii="Times New Roman" w:hAnsi="Times New Roman" w:cs="Times New Roman"/>
                <w:sz w:val="20"/>
                <w:szCs w:val="20"/>
              </w:rPr>
            </w:pPr>
          </w:p>
        </w:tc>
      </w:tr>
      <w:tr w:rsidR="00B42379" w:rsidRPr="003A5EE6" w14:paraId="2E934B3F" w14:textId="77777777" w:rsidTr="00004979">
        <w:tc>
          <w:tcPr>
            <w:tcW w:w="1795" w:type="dxa"/>
            <w:tcMar>
              <w:top w:w="58" w:type="dxa"/>
              <w:left w:w="115" w:type="dxa"/>
              <w:bottom w:w="58" w:type="dxa"/>
              <w:right w:w="115" w:type="dxa"/>
            </w:tcMar>
          </w:tcPr>
          <w:p w14:paraId="2DCE10ED" w14:textId="18F36FE1"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556C15F5" w14:textId="77777777" w:rsidR="00B42379" w:rsidRPr="003A5EE6" w:rsidRDefault="00B42379" w:rsidP="00B42379">
            <w:pPr>
              <w:rPr>
                <w:rFonts w:ascii="Times New Roman" w:hAnsi="Times New Roman" w:cs="Times New Roman"/>
                <w:sz w:val="20"/>
                <w:szCs w:val="20"/>
              </w:rPr>
            </w:pPr>
          </w:p>
        </w:tc>
      </w:tr>
      <w:tr w:rsidR="00B42379" w:rsidRPr="003A5EE6" w14:paraId="5114298E" w14:textId="77777777" w:rsidTr="00004979">
        <w:tc>
          <w:tcPr>
            <w:tcW w:w="1795" w:type="dxa"/>
            <w:tcBorders>
              <w:bottom w:val="single" w:sz="4" w:space="0" w:color="auto"/>
            </w:tcBorders>
            <w:tcMar>
              <w:top w:w="58" w:type="dxa"/>
              <w:left w:w="115" w:type="dxa"/>
              <w:bottom w:w="58" w:type="dxa"/>
              <w:right w:w="115" w:type="dxa"/>
            </w:tcMar>
          </w:tcPr>
          <w:p w14:paraId="63BA714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2996068" w14:textId="77777777" w:rsidR="00B42379" w:rsidRPr="003A5EE6" w:rsidRDefault="00B42379" w:rsidP="00B42379">
            <w:pPr>
              <w:rPr>
                <w:rFonts w:ascii="Times New Roman" w:hAnsi="Times New Roman" w:cs="Times New Roman"/>
                <w:sz w:val="20"/>
                <w:szCs w:val="20"/>
              </w:rPr>
            </w:pPr>
          </w:p>
        </w:tc>
      </w:tr>
      <w:tr w:rsidR="00B42379" w:rsidRPr="003A5EE6" w14:paraId="55D752FF" w14:textId="77777777" w:rsidTr="00004979">
        <w:tc>
          <w:tcPr>
            <w:tcW w:w="1795" w:type="dxa"/>
            <w:shd w:val="clear" w:color="auto" w:fill="D9D9D9" w:themeFill="background1" w:themeFillShade="D9"/>
            <w:tcMar>
              <w:top w:w="58" w:type="dxa"/>
              <w:left w:w="115" w:type="dxa"/>
              <w:bottom w:w="58" w:type="dxa"/>
              <w:right w:w="115" w:type="dxa"/>
            </w:tcMar>
          </w:tcPr>
          <w:p w14:paraId="0D8B1A2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4.3.2.</w:t>
            </w:r>
          </w:p>
        </w:tc>
        <w:tc>
          <w:tcPr>
            <w:tcW w:w="7555" w:type="dxa"/>
            <w:shd w:val="clear" w:color="auto" w:fill="D9D9D9" w:themeFill="background1" w:themeFillShade="D9"/>
            <w:tcMar>
              <w:top w:w="58" w:type="dxa"/>
              <w:left w:w="115" w:type="dxa"/>
              <w:bottom w:w="58" w:type="dxa"/>
              <w:right w:w="115" w:type="dxa"/>
            </w:tcMar>
          </w:tcPr>
          <w:p w14:paraId="2C766A4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Policies</w:t>
            </w:r>
            <w:r w:rsidRPr="003A5EE6">
              <w:rPr>
                <w:rFonts w:ascii="Times New Roman" w:hAnsi="Times New Roman" w:cs="Times New Roman"/>
                <w:sz w:val="20"/>
                <w:szCs w:val="20"/>
              </w:rPr>
              <w:t>: The central bank discloses the role of Foreign Exchange Management toward achieving its policy objective(s) as well as its interaction with broader monetary policy objectives.</w:t>
            </w:r>
          </w:p>
        </w:tc>
      </w:tr>
      <w:tr w:rsidR="00B42379" w:rsidRPr="003A5EE6" w14:paraId="5ECFF697" w14:textId="77777777" w:rsidTr="00004979">
        <w:tc>
          <w:tcPr>
            <w:tcW w:w="1795" w:type="dxa"/>
            <w:tcMar>
              <w:top w:w="58" w:type="dxa"/>
              <w:left w:w="115" w:type="dxa"/>
              <w:bottom w:w="58" w:type="dxa"/>
              <w:right w:w="115" w:type="dxa"/>
            </w:tcMar>
          </w:tcPr>
          <w:p w14:paraId="4097E57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E4BD8FC" w14:textId="77777777" w:rsidR="00B42379" w:rsidRPr="003A5EE6" w:rsidRDefault="00B42379" w:rsidP="00B42379">
            <w:pPr>
              <w:rPr>
                <w:rFonts w:ascii="Times New Roman" w:hAnsi="Times New Roman" w:cs="Times New Roman"/>
                <w:sz w:val="20"/>
                <w:szCs w:val="20"/>
              </w:rPr>
            </w:pPr>
          </w:p>
        </w:tc>
      </w:tr>
      <w:tr w:rsidR="00B42379" w:rsidRPr="003A5EE6" w14:paraId="3A073B59" w14:textId="77777777" w:rsidTr="00004979">
        <w:tc>
          <w:tcPr>
            <w:tcW w:w="1795" w:type="dxa"/>
            <w:tcMar>
              <w:top w:w="58" w:type="dxa"/>
              <w:left w:w="115" w:type="dxa"/>
              <w:bottom w:w="58" w:type="dxa"/>
              <w:right w:w="115" w:type="dxa"/>
            </w:tcMar>
          </w:tcPr>
          <w:p w14:paraId="6B33DDCA" w14:textId="4E17D9F0"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3FD06D8B" w14:textId="77777777" w:rsidR="00B42379" w:rsidRPr="003A5EE6" w:rsidRDefault="00B42379" w:rsidP="00B42379">
            <w:pPr>
              <w:rPr>
                <w:rFonts w:ascii="Times New Roman" w:hAnsi="Times New Roman" w:cs="Times New Roman"/>
                <w:sz w:val="20"/>
                <w:szCs w:val="20"/>
              </w:rPr>
            </w:pPr>
          </w:p>
        </w:tc>
      </w:tr>
      <w:tr w:rsidR="00B42379" w:rsidRPr="003A5EE6" w14:paraId="6C3CAFD6" w14:textId="77777777" w:rsidTr="00004979">
        <w:tc>
          <w:tcPr>
            <w:tcW w:w="1795" w:type="dxa"/>
            <w:tcBorders>
              <w:bottom w:val="single" w:sz="4" w:space="0" w:color="auto"/>
            </w:tcBorders>
            <w:tcMar>
              <w:top w:w="58" w:type="dxa"/>
              <w:left w:w="115" w:type="dxa"/>
              <w:bottom w:w="58" w:type="dxa"/>
              <w:right w:w="115" w:type="dxa"/>
            </w:tcMar>
          </w:tcPr>
          <w:p w14:paraId="427C949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405DDEE4" w14:textId="77777777" w:rsidR="00B42379" w:rsidRPr="003A5EE6" w:rsidRDefault="00B42379" w:rsidP="00B42379">
            <w:pPr>
              <w:rPr>
                <w:rFonts w:ascii="Times New Roman" w:hAnsi="Times New Roman" w:cs="Times New Roman"/>
                <w:sz w:val="20"/>
                <w:szCs w:val="20"/>
              </w:rPr>
            </w:pPr>
          </w:p>
        </w:tc>
      </w:tr>
      <w:tr w:rsidR="00B42379" w:rsidRPr="003A5EE6" w14:paraId="6B37A6E0" w14:textId="77777777" w:rsidTr="00004979">
        <w:tc>
          <w:tcPr>
            <w:tcW w:w="1795" w:type="dxa"/>
            <w:shd w:val="clear" w:color="auto" w:fill="D9D9D9" w:themeFill="background1" w:themeFillShade="D9"/>
            <w:tcMar>
              <w:top w:w="58" w:type="dxa"/>
              <w:left w:w="115" w:type="dxa"/>
              <w:bottom w:w="58" w:type="dxa"/>
              <w:right w:w="115" w:type="dxa"/>
            </w:tcMar>
          </w:tcPr>
          <w:p w14:paraId="6F328AD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4.3.3.</w:t>
            </w:r>
          </w:p>
        </w:tc>
        <w:tc>
          <w:tcPr>
            <w:tcW w:w="7555" w:type="dxa"/>
            <w:shd w:val="clear" w:color="auto" w:fill="D9D9D9" w:themeFill="background1" w:themeFillShade="D9"/>
            <w:tcMar>
              <w:top w:w="58" w:type="dxa"/>
              <w:left w:w="115" w:type="dxa"/>
              <w:bottom w:w="58" w:type="dxa"/>
              <w:right w:w="115" w:type="dxa"/>
            </w:tcMar>
          </w:tcPr>
          <w:p w14:paraId="010656A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Operations</w:t>
            </w:r>
            <w:r w:rsidRPr="003A5EE6">
              <w:rPr>
                <w:rFonts w:ascii="Times New Roman" w:hAnsi="Times New Roman" w:cs="Times New Roman"/>
                <w:sz w:val="20"/>
                <w:szCs w:val="20"/>
              </w:rPr>
              <w:t>: The central bank discloses the results of its market operations, the volume of activity, and the direction of interventions on its website at a predefined time lag.</w:t>
            </w:r>
          </w:p>
        </w:tc>
      </w:tr>
      <w:tr w:rsidR="00B42379" w:rsidRPr="003A5EE6" w14:paraId="2F814142" w14:textId="77777777" w:rsidTr="00004979">
        <w:tc>
          <w:tcPr>
            <w:tcW w:w="1795" w:type="dxa"/>
            <w:tcMar>
              <w:top w:w="58" w:type="dxa"/>
              <w:left w:w="115" w:type="dxa"/>
              <w:bottom w:w="58" w:type="dxa"/>
              <w:right w:w="115" w:type="dxa"/>
            </w:tcMar>
          </w:tcPr>
          <w:p w14:paraId="5109C78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lastRenderedPageBreak/>
              <w:t>Description</w:t>
            </w:r>
          </w:p>
        </w:tc>
        <w:tc>
          <w:tcPr>
            <w:tcW w:w="7555" w:type="dxa"/>
            <w:tcMar>
              <w:top w:w="58" w:type="dxa"/>
              <w:left w:w="115" w:type="dxa"/>
              <w:bottom w:w="58" w:type="dxa"/>
              <w:right w:w="115" w:type="dxa"/>
            </w:tcMar>
          </w:tcPr>
          <w:p w14:paraId="7F38577D" w14:textId="77777777" w:rsidR="00B42379" w:rsidRPr="003A5EE6" w:rsidRDefault="00B42379" w:rsidP="00B42379">
            <w:pPr>
              <w:rPr>
                <w:rFonts w:ascii="Times New Roman" w:hAnsi="Times New Roman" w:cs="Times New Roman"/>
                <w:sz w:val="20"/>
                <w:szCs w:val="20"/>
              </w:rPr>
            </w:pPr>
          </w:p>
        </w:tc>
      </w:tr>
      <w:tr w:rsidR="00B42379" w:rsidRPr="003A5EE6" w14:paraId="3F5D1EA9" w14:textId="77777777" w:rsidTr="00004979">
        <w:tc>
          <w:tcPr>
            <w:tcW w:w="1795" w:type="dxa"/>
            <w:tcMar>
              <w:top w:w="58" w:type="dxa"/>
              <w:left w:w="115" w:type="dxa"/>
              <w:bottom w:w="58" w:type="dxa"/>
              <w:right w:w="115" w:type="dxa"/>
            </w:tcMar>
          </w:tcPr>
          <w:p w14:paraId="0CB15BB8" w14:textId="0410A5CE"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B18540D" w14:textId="77777777" w:rsidR="00B42379" w:rsidRPr="003A5EE6" w:rsidRDefault="00B42379" w:rsidP="00B42379">
            <w:pPr>
              <w:rPr>
                <w:rFonts w:ascii="Times New Roman" w:hAnsi="Times New Roman" w:cs="Times New Roman"/>
                <w:sz w:val="20"/>
                <w:szCs w:val="20"/>
              </w:rPr>
            </w:pPr>
          </w:p>
        </w:tc>
      </w:tr>
      <w:tr w:rsidR="00B42379" w:rsidRPr="003A5EE6" w14:paraId="0C17A773" w14:textId="77777777" w:rsidTr="00004979">
        <w:tc>
          <w:tcPr>
            <w:tcW w:w="1795" w:type="dxa"/>
            <w:tcBorders>
              <w:bottom w:val="single" w:sz="4" w:space="0" w:color="auto"/>
            </w:tcBorders>
            <w:tcMar>
              <w:top w:w="58" w:type="dxa"/>
              <w:left w:w="115" w:type="dxa"/>
              <w:bottom w:w="58" w:type="dxa"/>
              <w:right w:w="115" w:type="dxa"/>
            </w:tcMar>
          </w:tcPr>
          <w:p w14:paraId="726E0C1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2D3A2C2" w14:textId="77777777" w:rsidR="00B42379" w:rsidRPr="003A5EE6" w:rsidRDefault="00B42379" w:rsidP="00B42379">
            <w:pPr>
              <w:rPr>
                <w:rFonts w:ascii="Times New Roman" w:hAnsi="Times New Roman" w:cs="Times New Roman"/>
                <w:sz w:val="20"/>
                <w:szCs w:val="20"/>
              </w:rPr>
            </w:pPr>
          </w:p>
        </w:tc>
      </w:tr>
      <w:tr w:rsidR="00B42379" w:rsidRPr="003A5EE6" w14:paraId="1AF76BF6" w14:textId="77777777" w:rsidTr="00004979">
        <w:tc>
          <w:tcPr>
            <w:tcW w:w="1795" w:type="dxa"/>
            <w:shd w:val="clear" w:color="auto" w:fill="D9D9D9" w:themeFill="background1" w:themeFillShade="D9"/>
            <w:tcMar>
              <w:top w:w="58" w:type="dxa"/>
              <w:left w:w="115" w:type="dxa"/>
              <w:bottom w:w="58" w:type="dxa"/>
              <w:right w:w="115" w:type="dxa"/>
            </w:tcMar>
          </w:tcPr>
          <w:p w14:paraId="027F986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4.4.</w:t>
            </w:r>
          </w:p>
        </w:tc>
        <w:tc>
          <w:tcPr>
            <w:tcW w:w="7555" w:type="dxa"/>
            <w:shd w:val="clear" w:color="auto" w:fill="D9D9D9" w:themeFill="background1" w:themeFillShade="D9"/>
            <w:tcMar>
              <w:top w:w="58" w:type="dxa"/>
              <w:left w:w="115" w:type="dxa"/>
              <w:bottom w:w="58" w:type="dxa"/>
              <w:right w:w="115" w:type="dxa"/>
            </w:tcMar>
          </w:tcPr>
          <w:p w14:paraId="7405BB8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Foreign Exchange Reserve Management</w:t>
            </w:r>
            <w:r w:rsidRPr="003A5EE6">
              <w:rPr>
                <w:rFonts w:ascii="Times New Roman" w:hAnsi="Times New Roman" w:cs="Times New Roman"/>
                <w:sz w:val="20"/>
                <w:szCs w:val="20"/>
              </w:rPr>
              <w:t>: The central bank discloses any changes to the general principles of internal governance and provides clarity on the outcomes of its policy decisions about foreign exchange reserve management.</w:t>
            </w:r>
          </w:p>
        </w:tc>
      </w:tr>
      <w:tr w:rsidR="00B42379" w:rsidRPr="003A5EE6" w14:paraId="76855570" w14:textId="77777777" w:rsidTr="00004979">
        <w:tc>
          <w:tcPr>
            <w:tcW w:w="1795" w:type="dxa"/>
            <w:tcMar>
              <w:top w:w="58" w:type="dxa"/>
              <w:left w:w="115" w:type="dxa"/>
              <w:bottom w:w="58" w:type="dxa"/>
              <w:right w:w="115" w:type="dxa"/>
            </w:tcMar>
          </w:tcPr>
          <w:p w14:paraId="20F57816"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40CB4EB" w14:textId="77777777" w:rsidR="00B42379" w:rsidRPr="003A5EE6" w:rsidRDefault="00B42379" w:rsidP="00B42379">
            <w:pPr>
              <w:rPr>
                <w:rFonts w:ascii="Times New Roman" w:hAnsi="Times New Roman" w:cs="Times New Roman"/>
                <w:sz w:val="20"/>
                <w:szCs w:val="20"/>
              </w:rPr>
            </w:pPr>
          </w:p>
        </w:tc>
      </w:tr>
      <w:tr w:rsidR="00B42379" w:rsidRPr="003A5EE6" w14:paraId="177D9F80" w14:textId="77777777" w:rsidTr="00004979">
        <w:tc>
          <w:tcPr>
            <w:tcW w:w="1795" w:type="dxa"/>
            <w:tcMar>
              <w:top w:w="58" w:type="dxa"/>
              <w:left w:w="115" w:type="dxa"/>
              <w:bottom w:w="58" w:type="dxa"/>
              <w:right w:w="115" w:type="dxa"/>
            </w:tcMar>
          </w:tcPr>
          <w:p w14:paraId="742BA11F" w14:textId="0DB58C9B"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8D110C8" w14:textId="77777777" w:rsidR="00B42379" w:rsidRPr="003A5EE6" w:rsidRDefault="00B42379" w:rsidP="00B42379">
            <w:pPr>
              <w:rPr>
                <w:rFonts w:ascii="Times New Roman" w:hAnsi="Times New Roman" w:cs="Times New Roman"/>
                <w:sz w:val="20"/>
                <w:szCs w:val="20"/>
              </w:rPr>
            </w:pPr>
          </w:p>
        </w:tc>
      </w:tr>
      <w:tr w:rsidR="00B42379" w:rsidRPr="003A5EE6" w14:paraId="515517F8" w14:textId="77777777" w:rsidTr="00004979">
        <w:tc>
          <w:tcPr>
            <w:tcW w:w="1795" w:type="dxa"/>
            <w:tcBorders>
              <w:bottom w:val="single" w:sz="4" w:space="0" w:color="auto"/>
            </w:tcBorders>
            <w:tcMar>
              <w:top w:w="58" w:type="dxa"/>
              <w:left w:w="115" w:type="dxa"/>
              <w:bottom w:w="58" w:type="dxa"/>
              <w:right w:w="115" w:type="dxa"/>
            </w:tcMar>
          </w:tcPr>
          <w:p w14:paraId="495CB8F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Borders>
              <w:bottom w:val="single" w:sz="4" w:space="0" w:color="auto"/>
            </w:tcBorders>
            <w:tcMar>
              <w:top w:w="58" w:type="dxa"/>
              <w:left w:w="115" w:type="dxa"/>
              <w:bottom w:w="58" w:type="dxa"/>
              <w:right w:w="115" w:type="dxa"/>
            </w:tcMar>
          </w:tcPr>
          <w:p w14:paraId="053159F7" w14:textId="77777777" w:rsidR="00B42379" w:rsidRPr="003A5EE6" w:rsidRDefault="00B42379" w:rsidP="00B42379">
            <w:pPr>
              <w:rPr>
                <w:rFonts w:ascii="Times New Roman" w:hAnsi="Times New Roman" w:cs="Times New Roman"/>
                <w:sz w:val="20"/>
                <w:szCs w:val="20"/>
              </w:rPr>
            </w:pPr>
          </w:p>
        </w:tc>
      </w:tr>
      <w:tr w:rsidR="00B42379" w:rsidRPr="003A5EE6" w14:paraId="6FDC1078" w14:textId="77777777" w:rsidTr="00004979">
        <w:tc>
          <w:tcPr>
            <w:tcW w:w="1795" w:type="dxa"/>
            <w:shd w:val="clear" w:color="auto" w:fill="D9D9D9" w:themeFill="background1" w:themeFillShade="D9"/>
            <w:tcMar>
              <w:top w:w="58" w:type="dxa"/>
              <w:left w:w="115" w:type="dxa"/>
              <w:bottom w:w="58" w:type="dxa"/>
              <w:right w:w="115" w:type="dxa"/>
            </w:tcMar>
          </w:tcPr>
          <w:p w14:paraId="48856A9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4.4.1.</w:t>
            </w:r>
          </w:p>
        </w:tc>
        <w:tc>
          <w:tcPr>
            <w:tcW w:w="7555" w:type="dxa"/>
            <w:shd w:val="clear" w:color="auto" w:fill="D9D9D9" w:themeFill="background1" w:themeFillShade="D9"/>
            <w:tcMar>
              <w:top w:w="58" w:type="dxa"/>
              <w:left w:w="115" w:type="dxa"/>
              <w:bottom w:w="58" w:type="dxa"/>
              <w:right w:w="115" w:type="dxa"/>
            </w:tcMar>
          </w:tcPr>
          <w:p w14:paraId="4158345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Governance Actions</w:t>
            </w:r>
            <w:r w:rsidRPr="003A5EE6">
              <w:rPr>
                <w:rFonts w:ascii="Times New Roman" w:hAnsi="Times New Roman" w:cs="Times New Roman"/>
                <w:sz w:val="20"/>
                <w:szCs w:val="20"/>
              </w:rPr>
              <w:t>: The central bank publicly discloses the general principles of internal governance to ensure the integrity of its policy formulation and operations.</w:t>
            </w:r>
          </w:p>
        </w:tc>
      </w:tr>
      <w:tr w:rsidR="00B42379" w:rsidRPr="003A5EE6" w14:paraId="464F21AC" w14:textId="77777777" w:rsidTr="00004979">
        <w:tc>
          <w:tcPr>
            <w:tcW w:w="1795" w:type="dxa"/>
            <w:tcMar>
              <w:top w:w="58" w:type="dxa"/>
              <w:left w:w="115" w:type="dxa"/>
              <w:bottom w:w="58" w:type="dxa"/>
              <w:right w:w="115" w:type="dxa"/>
            </w:tcMar>
          </w:tcPr>
          <w:p w14:paraId="6870ADE6"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5CC3662" w14:textId="77777777" w:rsidR="00B42379" w:rsidRPr="003A5EE6" w:rsidRDefault="00B42379" w:rsidP="00B42379">
            <w:pPr>
              <w:rPr>
                <w:rFonts w:ascii="Times New Roman" w:hAnsi="Times New Roman" w:cs="Times New Roman"/>
                <w:sz w:val="20"/>
                <w:szCs w:val="20"/>
              </w:rPr>
            </w:pPr>
          </w:p>
        </w:tc>
      </w:tr>
      <w:tr w:rsidR="00B42379" w:rsidRPr="003A5EE6" w14:paraId="5CB82931" w14:textId="77777777" w:rsidTr="00004979">
        <w:tc>
          <w:tcPr>
            <w:tcW w:w="1795" w:type="dxa"/>
            <w:tcMar>
              <w:top w:w="58" w:type="dxa"/>
              <w:left w:w="115" w:type="dxa"/>
              <w:bottom w:w="58" w:type="dxa"/>
              <w:right w:w="115" w:type="dxa"/>
            </w:tcMar>
          </w:tcPr>
          <w:p w14:paraId="64CB95AE" w14:textId="08DFD5B4"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13A1803" w14:textId="77777777" w:rsidR="00B42379" w:rsidRPr="003A5EE6" w:rsidRDefault="00B42379" w:rsidP="00B42379">
            <w:pPr>
              <w:rPr>
                <w:rFonts w:ascii="Times New Roman" w:hAnsi="Times New Roman" w:cs="Times New Roman"/>
                <w:sz w:val="20"/>
                <w:szCs w:val="20"/>
              </w:rPr>
            </w:pPr>
          </w:p>
        </w:tc>
      </w:tr>
      <w:tr w:rsidR="00B42379" w:rsidRPr="003A5EE6" w14:paraId="4C575047" w14:textId="77777777" w:rsidTr="00004979">
        <w:tc>
          <w:tcPr>
            <w:tcW w:w="1795" w:type="dxa"/>
            <w:tcMar>
              <w:top w:w="58" w:type="dxa"/>
              <w:left w:w="115" w:type="dxa"/>
              <w:bottom w:w="58" w:type="dxa"/>
              <w:right w:w="115" w:type="dxa"/>
            </w:tcMar>
          </w:tcPr>
          <w:p w14:paraId="2011319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4EA934B1" w14:textId="77777777" w:rsidR="00B42379" w:rsidRPr="003A5EE6" w:rsidRDefault="00B42379" w:rsidP="00B42379">
            <w:pPr>
              <w:rPr>
                <w:rFonts w:ascii="Times New Roman" w:hAnsi="Times New Roman" w:cs="Times New Roman"/>
                <w:sz w:val="20"/>
                <w:szCs w:val="20"/>
              </w:rPr>
            </w:pPr>
          </w:p>
        </w:tc>
      </w:tr>
      <w:tr w:rsidR="00B42379" w:rsidRPr="003A5EE6" w14:paraId="71147126" w14:textId="77777777" w:rsidTr="00004979">
        <w:tc>
          <w:tcPr>
            <w:tcW w:w="1795" w:type="dxa"/>
            <w:shd w:val="clear" w:color="auto" w:fill="D9D9D9" w:themeFill="background1" w:themeFillShade="D9"/>
            <w:tcMar>
              <w:top w:w="58" w:type="dxa"/>
              <w:left w:w="115" w:type="dxa"/>
              <w:bottom w:w="58" w:type="dxa"/>
              <w:right w:w="115" w:type="dxa"/>
            </w:tcMar>
          </w:tcPr>
          <w:p w14:paraId="4CAF95C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4.4.2.</w:t>
            </w:r>
          </w:p>
        </w:tc>
        <w:tc>
          <w:tcPr>
            <w:tcW w:w="7555" w:type="dxa"/>
            <w:shd w:val="clear" w:color="auto" w:fill="D9D9D9" w:themeFill="background1" w:themeFillShade="D9"/>
            <w:tcMar>
              <w:top w:w="58" w:type="dxa"/>
              <w:left w:w="115" w:type="dxa"/>
              <w:bottom w:w="58" w:type="dxa"/>
              <w:right w:w="115" w:type="dxa"/>
            </w:tcMar>
          </w:tcPr>
          <w:p w14:paraId="0712A36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Reporting on Implementation</w:t>
            </w:r>
            <w:r w:rsidRPr="003A5EE6">
              <w:rPr>
                <w:rFonts w:ascii="Times New Roman" w:hAnsi="Times New Roman" w:cs="Times New Roman"/>
                <w:bCs/>
                <w:sz w:val="20"/>
                <w:szCs w:val="20"/>
              </w:rPr>
              <w:t xml:space="preserve">: The central bank discloses </w:t>
            </w:r>
            <w:r w:rsidRPr="003A5EE6">
              <w:rPr>
                <w:rFonts w:ascii="Times New Roman" w:hAnsi="Times New Roman" w:cs="Times New Roman"/>
                <w:sz w:val="20"/>
                <w:szCs w:val="20"/>
              </w:rPr>
              <w:t>data relating to the level and composition of reserve assets, short-term liabilities, and drains that can lead to demand on reserves at a predefined frequency.</w:t>
            </w:r>
          </w:p>
        </w:tc>
      </w:tr>
      <w:tr w:rsidR="00B42379" w:rsidRPr="003A5EE6" w14:paraId="018E68A8" w14:textId="77777777" w:rsidTr="00004979">
        <w:tc>
          <w:tcPr>
            <w:tcW w:w="1795" w:type="dxa"/>
            <w:tcMar>
              <w:top w:w="58" w:type="dxa"/>
              <w:left w:w="115" w:type="dxa"/>
              <w:bottom w:w="58" w:type="dxa"/>
              <w:right w:w="115" w:type="dxa"/>
            </w:tcMar>
          </w:tcPr>
          <w:p w14:paraId="3845B5DE"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55ED140" w14:textId="77777777" w:rsidR="00B42379" w:rsidRPr="003A5EE6" w:rsidRDefault="00B42379" w:rsidP="00B42379">
            <w:pPr>
              <w:rPr>
                <w:rFonts w:ascii="Times New Roman" w:hAnsi="Times New Roman" w:cs="Times New Roman"/>
                <w:sz w:val="20"/>
                <w:szCs w:val="20"/>
              </w:rPr>
            </w:pPr>
          </w:p>
        </w:tc>
      </w:tr>
      <w:tr w:rsidR="00B42379" w:rsidRPr="003A5EE6" w14:paraId="0974421B" w14:textId="77777777" w:rsidTr="00004979">
        <w:tc>
          <w:tcPr>
            <w:tcW w:w="1795" w:type="dxa"/>
            <w:tcMar>
              <w:top w:w="58" w:type="dxa"/>
              <w:left w:w="115" w:type="dxa"/>
              <w:bottom w:w="58" w:type="dxa"/>
              <w:right w:w="115" w:type="dxa"/>
            </w:tcMar>
          </w:tcPr>
          <w:p w14:paraId="4F51B7CB" w14:textId="0E160122"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D04BA85" w14:textId="77777777" w:rsidR="00B42379" w:rsidRPr="003A5EE6" w:rsidRDefault="00B42379" w:rsidP="00B42379">
            <w:pPr>
              <w:rPr>
                <w:rFonts w:ascii="Times New Roman" w:hAnsi="Times New Roman" w:cs="Times New Roman"/>
                <w:sz w:val="20"/>
                <w:szCs w:val="20"/>
              </w:rPr>
            </w:pPr>
          </w:p>
        </w:tc>
      </w:tr>
      <w:tr w:rsidR="00B42379" w:rsidRPr="003A5EE6" w14:paraId="7829AD4A" w14:textId="77777777" w:rsidTr="00004979">
        <w:tc>
          <w:tcPr>
            <w:tcW w:w="1795" w:type="dxa"/>
            <w:tcMar>
              <w:top w:w="58" w:type="dxa"/>
              <w:left w:w="115" w:type="dxa"/>
              <w:bottom w:w="58" w:type="dxa"/>
              <w:right w:w="115" w:type="dxa"/>
            </w:tcMar>
          </w:tcPr>
          <w:p w14:paraId="4C18CBB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6E4C1760" w14:textId="77777777" w:rsidR="00B42379" w:rsidRPr="003A5EE6" w:rsidRDefault="00B42379" w:rsidP="00B42379">
            <w:pPr>
              <w:rPr>
                <w:rFonts w:ascii="Times New Roman" w:hAnsi="Times New Roman" w:cs="Times New Roman"/>
                <w:sz w:val="20"/>
                <w:szCs w:val="20"/>
              </w:rPr>
            </w:pPr>
          </w:p>
        </w:tc>
      </w:tr>
      <w:tr w:rsidR="00B42379" w:rsidRPr="003A5EE6" w14:paraId="717CAE68" w14:textId="77777777" w:rsidTr="00004979">
        <w:tc>
          <w:tcPr>
            <w:tcW w:w="1795" w:type="dxa"/>
            <w:shd w:val="clear" w:color="auto" w:fill="D9D9D9" w:themeFill="background1" w:themeFillShade="D9"/>
            <w:tcMar>
              <w:top w:w="58" w:type="dxa"/>
              <w:left w:w="115" w:type="dxa"/>
              <w:bottom w:w="58" w:type="dxa"/>
              <w:right w:w="115" w:type="dxa"/>
            </w:tcMar>
          </w:tcPr>
          <w:p w14:paraId="71E9F3F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4.4.3.</w:t>
            </w:r>
          </w:p>
        </w:tc>
        <w:tc>
          <w:tcPr>
            <w:tcW w:w="7555" w:type="dxa"/>
            <w:shd w:val="clear" w:color="auto" w:fill="D9D9D9" w:themeFill="background1" w:themeFillShade="D9"/>
            <w:tcMar>
              <w:top w:w="58" w:type="dxa"/>
              <w:left w:w="115" w:type="dxa"/>
              <w:bottom w:w="58" w:type="dxa"/>
              <w:right w:w="115" w:type="dxa"/>
            </w:tcMar>
          </w:tcPr>
          <w:p w14:paraId="3741C70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Financial Results</w:t>
            </w:r>
            <w:r w:rsidRPr="003A5EE6">
              <w:rPr>
                <w:rFonts w:ascii="Times New Roman" w:hAnsi="Times New Roman" w:cs="Times New Roman"/>
                <w:sz w:val="20"/>
                <w:szCs w:val="20"/>
              </w:rPr>
              <w:t>: There is clarity in audited financial statements on the amount, composition, profit/loss, and risks arising from foreign exchange reserves.</w:t>
            </w:r>
          </w:p>
        </w:tc>
      </w:tr>
      <w:tr w:rsidR="00B42379" w:rsidRPr="003A5EE6" w14:paraId="22EBDFD2" w14:textId="77777777" w:rsidTr="00004979">
        <w:tc>
          <w:tcPr>
            <w:tcW w:w="1795" w:type="dxa"/>
            <w:tcMar>
              <w:top w:w="58" w:type="dxa"/>
              <w:left w:w="115" w:type="dxa"/>
              <w:bottom w:w="58" w:type="dxa"/>
              <w:right w:w="115" w:type="dxa"/>
            </w:tcMar>
          </w:tcPr>
          <w:p w14:paraId="573BB055"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7E8A417" w14:textId="77777777" w:rsidR="00B42379" w:rsidRPr="003A5EE6" w:rsidRDefault="00B42379" w:rsidP="00B42379">
            <w:pPr>
              <w:rPr>
                <w:rFonts w:ascii="Times New Roman" w:hAnsi="Times New Roman" w:cs="Times New Roman"/>
                <w:sz w:val="20"/>
                <w:szCs w:val="20"/>
              </w:rPr>
            </w:pPr>
          </w:p>
        </w:tc>
      </w:tr>
      <w:tr w:rsidR="00B42379" w:rsidRPr="003A5EE6" w14:paraId="5CA81B90" w14:textId="77777777" w:rsidTr="00004979">
        <w:tc>
          <w:tcPr>
            <w:tcW w:w="1795" w:type="dxa"/>
            <w:tcMar>
              <w:top w:w="58" w:type="dxa"/>
              <w:left w:w="115" w:type="dxa"/>
              <w:bottom w:w="58" w:type="dxa"/>
              <w:right w:w="115" w:type="dxa"/>
            </w:tcMar>
          </w:tcPr>
          <w:p w14:paraId="4DF6507B" w14:textId="7D36254D"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D7A6CAD" w14:textId="77777777" w:rsidR="00B42379" w:rsidRPr="003A5EE6" w:rsidRDefault="00B42379" w:rsidP="00B42379">
            <w:pPr>
              <w:rPr>
                <w:rFonts w:ascii="Times New Roman" w:hAnsi="Times New Roman" w:cs="Times New Roman"/>
                <w:sz w:val="20"/>
                <w:szCs w:val="20"/>
              </w:rPr>
            </w:pPr>
          </w:p>
        </w:tc>
      </w:tr>
      <w:tr w:rsidR="00B42379" w:rsidRPr="003A5EE6" w14:paraId="13DD3640" w14:textId="77777777" w:rsidTr="00004979">
        <w:tc>
          <w:tcPr>
            <w:tcW w:w="1795" w:type="dxa"/>
            <w:tcMar>
              <w:top w:w="58" w:type="dxa"/>
              <w:left w:w="115" w:type="dxa"/>
              <w:bottom w:w="58" w:type="dxa"/>
              <w:right w:w="115" w:type="dxa"/>
            </w:tcMar>
          </w:tcPr>
          <w:p w14:paraId="383640C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145ECCA3" w14:textId="77777777" w:rsidR="00B42379" w:rsidRPr="003A5EE6" w:rsidRDefault="00B42379" w:rsidP="00B42379">
            <w:pPr>
              <w:rPr>
                <w:rFonts w:ascii="Times New Roman" w:hAnsi="Times New Roman" w:cs="Times New Roman"/>
                <w:sz w:val="20"/>
                <w:szCs w:val="20"/>
              </w:rPr>
            </w:pPr>
          </w:p>
        </w:tc>
      </w:tr>
      <w:tr w:rsidR="00B42379" w:rsidRPr="003A5EE6" w14:paraId="4729C19F" w14:textId="77777777" w:rsidTr="00004979">
        <w:tc>
          <w:tcPr>
            <w:tcW w:w="1795" w:type="dxa"/>
            <w:shd w:val="clear" w:color="auto" w:fill="D9D9D9" w:themeFill="background1" w:themeFillShade="D9"/>
            <w:tcMar>
              <w:top w:w="58" w:type="dxa"/>
              <w:left w:w="115" w:type="dxa"/>
              <w:bottom w:w="58" w:type="dxa"/>
              <w:right w:w="115" w:type="dxa"/>
            </w:tcMar>
          </w:tcPr>
          <w:p w14:paraId="2876EF1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4.5.</w:t>
            </w:r>
          </w:p>
        </w:tc>
        <w:tc>
          <w:tcPr>
            <w:tcW w:w="7555" w:type="dxa"/>
            <w:shd w:val="clear" w:color="auto" w:fill="D9D9D9" w:themeFill="background1" w:themeFillShade="D9"/>
            <w:tcMar>
              <w:top w:w="58" w:type="dxa"/>
              <w:left w:w="115" w:type="dxa"/>
              <w:bottom w:w="58" w:type="dxa"/>
              <w:right w:w="115" w:type="dxa"/>
            </w:tcMar>
          </w:tcPr>
          <w:p w14:paraId="75BF4E3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Macroprudential Policy</w:t>
            </w:r>
            <w:r w:rsidRPr="003A5EE6">
              <w:rPr>
                <w:rFonts w:ascii="Times New Roman" w:hAnsi="Times New Roman" w:cs="Times New Roman"/>
                <w:sz w:val="20"/>
                <w:szCs w:val="20"/>
              </w:rPr>
              <w:t xml:space="preserve">: The central bank discloses outcomes and evaluations of its macroprudential policy actions </w:t>
            </w:r>
            <w:bookmarkStart w:id="337" w:name="_Hlk38290223"/>
            <w:r w:rsidRPr="003A5EE6">
              <w:rPr>
                <w:rFonts w:ascii="Times New Roman" w:hAnsi="Times New Roman" w:cs="Times New Roman"/>
                <w:sz w:val="20"/>
                <w:szCs w:val="20"/>
              </w:rPr>
              <w:t>and its accountability for such actions</w:t>
            </w:r>
            <w:bookmarkEnd w:id="337"/>
            <w:r w:rsidRPr="003A5EE6">
              <w:rPr>
                <w:rFonts w:ascii="Times New Roman" w:hAnsi="Times New Roman" w:cs="Times New Roman"/>
                <w:sz w:val="20"/>
                <w:szCs w:val="20"/>
              </w:rPr>
              <w:t xml:space="preserve">. </w:t>
            </w:r>
          </w:p>
        </w:tc>
      </w:tr>
      <w:tr w:rsidR="00B42379" w:rsidRPr="003A5EE6" w14:paraId="75470C07" w14:textId="77777777" w:rsidTr="00004979">
        <w:tc>
          <w:tcPr>
            <w:tcW w:w="1795" w:type="dxa"/>
            <w:tcMar>
              <w:top w:w="58" w:type="dxa"/>
              <w:left w:w="115" w:type="dxa"/>
              <w:bottom w:w="58" w:type="dxa"/>
              <w:right w:w="115" w:type="dxa"/>
            </w:tcMar>
          </w:tcPr>
          <w:p w14:paraId="27F5B89F"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8B866A8" w14:textId="77777777" w:rsidR="00B42379" w:rsidRPr="003A5EE6" w:rsidRDefault="00B42379" w:rsidP="00B42379">
            <w:pPr>
              <w:rPr>
                <w:rFonts w:ascii="Times New Roman" w:hAnsi="Times New Roman" w:cs="Times New Roman"/>
                <w:sz w:val="20"/>
                <w:szCs w:val="20"/>
              </w:rPr>
            </w:pPr>
          </w:p>
        </w:tc>
      </w:tr>
      <w:tr w:rsidR="00B42379" w:rsidRPr="003A5EE6" w14:paraId="4B7EE407" w14:textId="77777777" w:rsidTr="00004979">
        <w:tc>
          <w:tcPr>
            <w:tcW w:w="1795" w:type="dxa"/>
            <w:tcMar>
              <w:top w:w="58" w:type="dxa"/>
              <w:left w:w="115" w:type="dxa"/>
              <w:bottom w:w="58" w:type="dxa"/>
              <w:right w:w="115" w:type="dxa"/>
            </w:tcMar>
          </w:tcPr>
          <w:p w14:paraId="41A54FF2" w14:textId="214204C5"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DF8C3DD" w14:textId="77777777" w:rsidR="00B42379" w:rsidRPr="003A5EE6" w:rsidRDefault="00B42379" w:rsidP="00B42379">
            <w:pPr>
              <w:rPr>
                <w:rFonts w:ascii="Times New Roman" w:hAnsi="Times New Roman" w:cs="Times New Roman"/>
                <w:sz w:val="20"/>
                <w:szCs w:val="20"/>
              </w:rPr>
            </w:pPr>
          </w:p>
        </w:tc>
      </w:tr>
      <w:tr w:rsidR="00B42379" w:rsidRPr="003A5EE6" w14:paraId="0D908395" w14:textId="77777777" w:rsidTr="00004979">
        <w:tc>
          <w:tcPr>
            <w:tcW w:w="1795" w:type="dxa"/>
            <w:tcMar>
              <w:top w:w="58" w:type="dxa"/>
              <w:left w:w="115" w:type="dxa"/>
              <w:bottom w:w="58" w:type="dxa"/>
              <w:right w:w="115" w:type="dxa"/>
            </w:tcMar>
          </w:tcPr>
          <w:p w14:paraId="5DFECC5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12F2F43D" w14:textId="77777777" w:rsidR="00B42379" w:rsidRPr="003A5EE6" w:rsidRDefault="00B42379" w:rsidP="00B42379">
            <w:pPr>
              <w:rPr>
                <w:rFonts w:ascii="Times New Roman" w:hAnsi="Times New Roman" w:cs="Times New Roman"/>
                <w:sz w:val="20"/>
                <w:szCs w:val="20"/>
              </w:rPr>
            </w:pPr>
          </w:p>
        </w:tc>
      </w:tr>
      <w:tr w:rsidR="00B42379" w:rsidRPr="003A5EE6" w14:paraId="6389335A" w14:textId="77777777" w:rsidTr="00004979">
        <w:tc>
          <w:tcPr>
            <w:tcW w:w="1795" w:type="dxa"/>
            <w:shd w:val="clear" w:color="auto" w:fill="D9D9D9" w:themeFill="background1" w:themeFillShade="D9"/>
            <w:tcMar>
              <w:top w:w="58" w:type="dxa"/>
              <w:left w:w="115" w:type="dxa"/>
              <w:bottom w:w="58" w:type="dxa"/>
              <w:right w:w="115" w:type="dxa"/>
            </w:tcMar>
          </w:tcPr>
          <w:p w14:paraId="7C14A02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4.5.1.</w:t>
            </w:r>
          </w:p>
        </w:tc>
        <w:tc>
          <w:tcPr>
            <w:tcW w:w="7555" w:type="dxa"/>
            <w:shd w:val="clear" w:color="auto" w:fill="D9D9D9" w:themeFill="background1" w:themeFillShade="D9"/>
            <w:tcMar>
              <w:top w:w="58" w:type="dxa"/>
              <w:left w:w="115" w:type="dxa"/>
              <w:bottom w:w="58" w:type="dxa"/>
              <w:right w:w="115" w:type="dxa"/>
            </w:tcMar>
          </w:tcPr>
          <w:p w14:paraId="3E51CF4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Governance Actions</w:t>
            </w:r>
            <w:r w:rsidRPr="003A5EE6">
              <w:rPr>
                <w:rFonts w:ascii="Times New Roman" w:hAnsi="Times New Roman" w:cs="Times New Roman"/>
                <w:sz w:val="20"/>
                <w:szCs w:val="20"/>
              </w:rPr>
              <w:t>: The accountability of the central bank on macroprudential policies is clear as to whom accountability is owed and how it is discharged.</w:t>
            </w:r>
          </w:p>
        </w:tc>
      </w:tr>
      <w:tr w:rsidR="00B42379" w:rsidRPr="003A5EE6" w14:paraId="7CF66BBC" w14:textId="77777777" w:rsidTr="00004979">
        <w:tc>
          <w:tcPr>
            <w:tcW w:w="1795" w:type="dxa"/>
            <w:tcMar>
              <w:top w:w="58" w:type="dxa"/>
              <w:left w:w="115" w:type="dxa"/>
              <w:bottom w:w="58" w:type="dxa"/>
              <w:right w:w="115" w:type="dxa"/>
            </w:tcMar>
          </w:tcPr>
          <w:p w14:paraId="2183E0C2"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B523CE1" w14:textId="77777777" w:rsidR="00B42379" w:rsidRPr="003A5EE6" w:rsidRDefault="00B42379" w:rsidP="00B42379">
            <w:pPr>
              <w:rPr>
                <w:rFonts w:ascii="Times New Roman" w:hAnsi="Times New Roman" w:cs="Times New Roman"/>
                <w:sz w:val="20"/>
                <w:szCs w:val="20"/>
              </w:rPr>
            </w:pPr>
          </w:p>
        </w:tc>
      </w:tr>
      <w:tr w:rsidR="00B42379" w:rsidRPr="003A5EE6" w14:paraId="406EC5AF" w14:textId="77777777" w:rsidTr="00004979">
        <w:tc>
          <w:tcPr>
            <w:tcW w:w="1795" w:type="dxa"/>
            <w:tcMar>
              <w:top w:w="58" w:type="dxa"/>
              <w:left w:w="115" w:type="dxa"/>
              <w:bottom w:w="58" w:type="dxa"/>
              <w:right w:w="115" w:type="dxa"/>
            </w:tcMar>
          </w:tcPr>
          <w:p w14:paraId="14900FFF" w14:textId="7CBDAE8A"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5C2777C" w14:textId="77777777" w:rsidR="00B42379" w:rsidRPr="003A5EE6" w:rsidRDefault="00B42379" w:rsidP="00B42379">
            <w:pPr>
              <w:rPr>
                <w:rFonts w:ascii="Times New Roman" w:hAnsi="Times New Roman" w:cs="Times New Roman"/>
                <w:sz w:val="20"/>
                <w:szCs w:val="20"/>
              </w:rPr>
            </w:pPr>
          </w:p>
        </w:tc>
      </w:tr>
      <w:tr w:rsidR="00B42379" w:rsidRPr="003A5EE6" w14:paraId="5B4DF431" w14:textId="77777777" w:rsidTr="00004979">
        <w:tc>
          <w:tcPr>
            <w:tcW w:w="1795" w:type="dxa"/>
            <w:tcMar>
              <w:top w:w="58" w:type="dxa"/>
              <w:left w:w="115" w:type="dxa"/>
              <w:bottom w:w="58" w:type="dxa"/>
              <w:right w:w="115" w:type="dxa"/>
            </w:tcMar>
          </w:tcPr>
          <w:p w14:paraId="74A2AB4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1F92BC49" w14:textId="77777777" w:rsidR="00B42379" w:rsidRPr="003A5EE6" w:rsidRDefault="00B42379" w:rsidP="00B42379">
            <w:pPr>
              <w:rPr>
                <w:rFonts w:ascii="Times New Roman" w:hAnsi="Times New Roman" w:cs="Times New Roman"/>
                <w:sz w:val="20"/>
                <w:szCs w:val="20"/>
              </w:rPr>
            </w:pPr>
          </w:p>
        </w:tc>
      </w:tr>
      <w:tr w:rsidR="00B42379" w:rsidRPr="003A5EE6" w14:paraId="7E10AEEF" w14:textId="77777777" w:rsidTr="00004979">
        <w:tc>
          <w:tcPr>
            <w:tcW w:w="1795" w:type="dxa"/>
            <w:shd w:val="clear" w:color="auto" w:fill="D9D9D9" w:themeFill="background1" w:themeFillShade="D9"/>
            <w:tcMar>
              <w:top w:w="58" w:type="dxa"/>
              <w:left w:w="115" w:type="dxa"/>
              <w:bottom w:w="58" w:type="dxa"/>
              <w:right w:w="115" w:type="dxa"/>
            </w:tcMar>
          </w:tcPr>
          <w:p w14:paraId="589DD41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4.5.2.</w:t>
            </w:r>
          </w:p>
        </w:tc>
        <w:tc>
          <w:tcPr>
            <w:tcW w:w="7555" w:type="dxa"/>
            <w:shd w:val="clear" w:color="auto" w:fill="D9D9D9" w:themeFill="background1" w:themeFillShade="D9"/>
            <w:tcMar>
              <w:top w:w="58" w:type="dxa"/>
              <w:left w:w="115" w:type="dxa"/>
              <w:bottom w:w="58" w:type="dxa"/>
              <w:right w:w="115" w:type="dxa"/>
            </w:tcMar>
          </w:tcPr>
          <w:p w14:paraId="39DD68F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Policies</w:t>
            </w:r>
            <w:r w:rsidRPr="003A5EE6">
              <w:rPr>
                <w:rFonts w:ascii="Times New Roman" w:hAnsi="Times New Roman" w:cs="Times New Roman"/>
                <w:sz w:val="20"/>
                <w:szCs w:val="20"/>
              </w:rPr>
              <w:t>: The central bank discloses ex-post evaluations of its macroprudential policies.</w:t>
            </w:r>
          </w:p>
        </w:tc>
      </w:tr>
      <w:tr w:rsidR="00B42379" w:rsidRPr="003A5EE6" w14:paraId="397690AB" w14:textId="77777777" w:rsidTr="00004979">
        <w:tc>
          <w:tcPr>
            <w:tcW w:w="1795" w:type="dxa"/>
            <w:tcMar>
              <w:top w:w="58" w:type="dxa"/>
              <w:left w:w="115" w:type="dxa"/>
              <w:bottom w:w="58" w:type="dxa"/>
              <w:right w:w="115" w:type="dxa"/>
            </w:tcMar>
          </w:tcPr>
          <w:p w14:paraId="6113F38B"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5730AEA" w14:textId="77777777" w:rsidR="00B42379" w:rsidRPr="003A5EE6" w:rsidRDefault="00B42379" w:rsidP="00B42379">
            <w:pPr>
              <w:rPr>
                <w:rFonts w:ascii="Times New Roman" w:hAnsi="Times New Roman" w:cs="Times New Roman"/>
                <w:sz w:val="20"/>
                <w:szCs w:val="20"/>
              </w:rPr>
            </w:pPr>
          </w:p>
        </w:tc>
      </w:tr>
      <w:tr w:rsidR="00B42379" w:rsidRPr="003A5EE6" w14:paraId="7E967E2D" w14:textId="77777777" w:rsidTr="00004979">
        <w:tc>
          <w:tcPr>
            <w:tcW w:w="1795" w:type="dxa"/>
            <w:tcMar>
              <w:top w:w="58" w:type="dxa"/>
              <w:left w:w="115" w:type="dxa"/>
              <w:bottom w:w="58" w:type="dxa"/>
              <w:right w:w="115" w:type="dxa"/>
            </w:tcMar>
          </w:tcPr>
          <w:p w14:paraId="1498CBE9" w14:textId="13DDCE16"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4D370AD" w14:textId="77777777" w:rsidR="00B42379" w:rsidRPr="003A5EE6" w:rsidRDefault="00B42379" w:rsidP="00B42379">
            <w:pPr>
              <w:rPr>
                <w:rFonts w:ascii="Times New Roman" w:hAnsi="Times New Roman" w:cs="Times New Roman"/>
                <w:sz w:val="20"/>
                <w:szCs w:val="20"/>
              </w:rPr>
            </w:pPr>
          </w:p>
        </w:tc>
      </w:tr>
      <w:tr w:rsidR="00B42379" w:rsidRPr="003A5EE6" w14:paraId="38BC2122" w14:textId="77777777" w:rsidTr="00004979">
        <w:tc>
          <w:tcPr>
            <w:tcW w:w="1795" w:type="dxa"/>
            <w:tcMar>
              <w:top w:w="58" w:type="dxa"/>
              <w:left w:w="115" w:type="dxa"/>
              <w:bottom w:w="58" w:type="dxa"/>
              <w:right w:w="115" w:type="dxa"/>
            </w:tcMar>
          </w:tcPr>
          <w:p w14:paraId="6E7382A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60690A47" w14:textId="77777777" w:rsidR="00B42379" w:rsidRPr="003A5EE6" w:rsidRDefault="00B42379" w:rsidP="00B42379">
            <w:pPr>
              <w:rPr>
                <w:rFonts w:ascii="Times New Roman" w:hAnsi="Times New Roman" w:cs="Times New Roman"/>
                <w:sz w:val="20"/>
                <w:szCs w:val="20"/>
              </w:rPr>
            </w:pPr>
          </w:p>
        </w:tc>
      </w:tr>
      <w:tr w:rsidR="00B42379" w:rsidRPr="003A5EE6" w14:paraId="570CADD2" w14:textId="77777777" w:rsidTr="00004979">
        <w:tc>
          <w:tcPr>
            <w:tcW w:w="1795" w:type="dxa"/>
            <w:shd w:val="clear" w:color="auto" w:fill="D9D9D9" w:themeFill="background1" w:themeFillShade="D9"/>
            <w:tcMar>
              <w:top w:w="58" w:type="dxa"/>
              <w:left w:w="115" w:type="dxa"/>
              <w:bottom w:w="58" w:type="dxa"/>
              <w:right w:w="115" w:type="dxa"/>
            </w:tcMar>
          </w:tcPr>
          <w:p w14:paraId="244FD8F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lastRenderedPageBreak/>
              <w:t>Principle 4.6.</w:t>
            </w:r>
          </w:p>
        </w:tc>
        <w:tc>
          <w:tcPr>
            <w:tcW w:w="7555" w:type="dxa"/>
            <w:shd w:val="clear" w:color="auto" w:fill="D9D9D9" w:themeFill="background1" w:themeFillShade="D9"/>
            <w:tcMar>
              <w:top w:w="58" w:type="dxa"/>
              <w:left w:w="115" w:type="dxa"/>
              <w:bottom w:w="58" w:type="dxa"/>
              <w:right w:w="115" w:type="dxa"/>
            </w:tcMar>
          </w:tcPr>
          <w:p w14:paraId="264242E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Microprudential Supervision</w:t>
            </w:r>
            <w:r w:rsidRPr="003A5EE6">
              <w:rPr>
                <w:rFonts w:ascii="Times New Roman" w:hAnsi="Times New Roman" w:cs="Times New Roman"/>
                <w:sz w:val="20"/>
                <w:szCs w:val="20"/>
              </w:rPr>
              <w:t>: Selected principles from BCP, ICP, and IOSCO.</w:t>
            </w:r>
          </w:p>
        </w:tc>
      </w:tr>
      <w:tr w:rsidR="005A59D6" w:rsidRPr="003A5EE6" w14:paraId="34AEC228" w14:textId="77777777" w:rsidTr="00004979">
        <w:tc>
          <w:tcPr>
            <w:tcW w:w="1795" w:type="dxa"/>
            <w:tcMar>
              <w:top w:w="58" w:type="dxa"/>
              <w:left w:w="115" w:type="dxa"/>
              <w:bottom w:w="58" w:type="dxa"/>
              <w:right w:w="115" w:type="dxa"/>
            </w:tcMar>
          </w:tcPr>
          <w:p w14:paraId="1C752357" w14:textId="3A7020D8" w:rsidR="005A59D6" w:rsidRPr="003A5EE6" w:rsidRDefault="005A59D6" w:rsidP="005A59D6">
            <w:pPr>
              <w:rPr>
                <w:rFonts w:ascii="Times New Roman" w:hAnsi="Times New Roman" w:cs="Times New Roman"/>
                <w:b/>
                <w:bCs/>
                <w:sz w:val="20"/>
                <w:szCs w:val="20"/>
              </w:rPr>
            </w:pPr>
          </w:p>
        </w:tc>
        <w:tc>
          <w:tcPr>
            <w:tcW w:w="7555" w:type="dxa"/>
            <w:tcMar>
              <w:top w:w="58" w:type="dxa"/>
              <w:left w:w="115" w:type="dxa"/>
              <w:bottom w:w="58" w:type="dxa"/>
              <w:right w:w="115" w:type="dxa"/>
            </w:tcMar>
          </w:tcPr>
          <w:p w14:paraId="54D9701C" w14:textId="6E5FB55D" w:rsidR="005A59D6" w:rsidRPr="003A5EE6" w:rsidRDefault="0039653C" w:rsidP="005A59D6">
            <w:pPr>
              <w:jc w:val="center"/>
              <w:rPr>
                <w:rFonts w:ascii="Times New Roman" w:hAnsi="Times New Roman" w:cs="Times New Roman"/>
                <w:sz w:val="20"/>
                <w:szCs w:val="20"/>
              </w:rPr>
            </w:pPr>
            <w:r w:rsidRPr="00CA0F20">
              <w:rPr>
                <w:rFonts w:ascii="Times New Roman" w:hAnsi="Times New Roman" w:cs="Times New Roman"/>
                <w:sz w:val="20"/>
                <w:szCs w:val="20"/>
              </w:rPr>
              <w:t>Reference as per Section III</w:t>
            </w:r>
            <w:r>
              <w:rPr>
                <w:rFonts w:ascii="Times New Roman" w:hAnsi="Times New Roman" w:cs="Times New Roman"/>
                <w:sz w:val="20"/>
                <w:szCs w:val="20"/>
              </w:rPr>
              <w:t>.F.</w:t>
            </w:r>
            <w:r w:rsidRPr="00CA0F20">
              <w:rPr>
                <w:rFonts w:ascii="Times New Roman" w:hAnsi="Times New Roman" w:cs="Times New Roman"/>
                <w:sz w:val="20"/>
                <w:szCs w:val="20"/>
              </w:rPr>
              <w:t xml:space="preserve"> </w:t>
            </w:r>
            <w:r>
              <w:rPr>
                <w:rFonts w:ascii="Times New Roman" w:hAnsi="Times New Roman" w:cs="Times New Roman"/>
                <w:sz w:val="20"/>
                <w:szCs w:val="20"/>
              </w:rPr>
              <w:t>of the Guidance Note</w:t>
            </w:r>
          </w:p>
        </w:tc>
      </w:tr>
      <w:tr w:rsidR="00B42379" w:rsidRPr="003A5EE6" w14:paraId="64DA691F" w14:textId="77777777" w:rsidTr="00004979">
        <w:tc>
          <w:tcPr>
            <w:tcW w:w="1795" w:type="dxa"/>
            <w:shd w:val="clear" w:color="auto" w:fill="D9D9D9" w:themeFill="background1" w:themeFillShade="D9"/>
            <w:tcMar>
              <w:top w:w="58" w:type="dxa"/>
              <w:left w:w="115" w:type="dxa"/>
              <w:bottom w:w="58" w:type="dxa"/>
              <w:right w:w="115" w:type="dxa"/>
            </w:tcMar>
          </w:tcPr>
          <w:p w14:paraId="1FCFEA5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4.7.</w:t>
            </w:r>
          </w:p>
        </w:tc>
        <w:tc>
          <w:tcPr>
            <w:tcW w:w="7555" w:type="dxa"/>
            <w:shd w:val="clear" w:color="auto" w:fill="D9D9D9" w:themeFill="background1" w:themeFillShade="D9"/>
            <w:tcMar>
              <w:top w:w="58" w:type="dxa"/>
              <w:left w:w="115" w:type="dxa"/>
              <w:bottom w:w="58" w:type="dxa"/>
              <w:right w:w="115" w:type="dxa"/>
            </w:tcMar>
          </w:tcPr>
          <w:p w14:paraId="065E25B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Emergency Liquidity Assistance</w:t>
            </w:r>
            <w:r w:rsidRPr="003A5EE6">
              <w:rPr>
                <w:rFonts w:ascii="Times New Roman" w:hAnsi="Times New Roman" w:cs="Times New Roman"/>
                <w:sz w:val="20"/>
                <w:szCs w:val="20"/>
              </w:rPr>
              <w:t xml:space="preserve">: The Emergency Liquidity Assistance framework allows for appropriate disclosure of the provision of liquidity support, terms and conditions, and amounts provided, while maintaining confidentiality </w:t>
            </w:r>
            <w:proofErr w:type="gramStart"/>
            <w:r w:rsidRPr="003A5EE6">
              <w:rPr>
                <w:rFonts w:ascii="Times New Roman" w:hAnsi="Times New Roman" w:cs="Times New Roman"/>
                <w:sz w:val="20"/>
                <w:szCs w:val="20"/>
              </w:rPr>
              <w:t>as long as</w:t>
            </w:r>
            <w:proofErr w:type="gramEnd"/>
            <w:r w:rsidRPr="003A5EE6">
              <w:rPr>
                <w:rFonts w:ascii="Times New Roman" w:hAnsi="Times New Roman" w:cs="Times New Roman"/>
                <w:sz w:val="20"/>
                <w:szCs w:val="20"/>
              </w:rPr>
              <w:t xml:space="preserve"> required.</w:t>
            </w:r>
          </w:p>
        </w:tc>
      </w:tr>
      <w:tr w:rsidR="00B42379" w:rsidRPr="003A5EE6" w14:paraId="689F515D" w14:textId="77777777" w:rsidTr="00004979">
        <w:tc>
          <w:tcPr>
            <w:tcW w:w="1795" w:type="dxa"/>
            <w:tcMar>
              <w:top w:w="58" w:type="dxa"/>
              <w:left w:w="115" w:type="dxa"/>
              <w:bottom w:w="58" w:type="dxa"/>
              <w:right w:w="115" w:type="dxa"/>
            </w:tcMar>
          </w:tcPr>
          <w:p w14:paraId="29FFC393"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3FE94CD" w14:textId="77777777" w:rsidR="00B42379" w:rsidRPr="003A5EE6" w:rsidRDefault="00B42379" w:rsidP="00B42379">
            <w:pPr>
              <w:rPr>
                <w:rFonts w:ascii="Times New Roman" w:hAnsi="Times New Roman" w:cs="Times New Roman"/>
                <w:sz w:val="20"/>
                <w:szCs w:val="20"/>
              </w:rPr>
            </w:pPr>
          </w:p>
        </w:tc>
      </w:tr>
      <w:tr w:rsidR="00B42379" w:rsidRPr="003A5EE6" w14:paraId="66FBBDC7" w14:textId="77777777" w:rsidTr="00004979">
        <w:tc>
          <w:tcPr>
            <w:tcW w:w="1795" w:type="dxa"/>
            <w:tcMar>
              <w:top w:w="58" w:type="dxa"/>
              <w:left w:w="115" w:type="dxa"/>
              <w:bottom w:w="58" w:type="dxa"/>
              <w:right w:w="115" w:type="dxa"/>
            </w:tcMar>
          </w:tcPr>
          <w:p w14:paraId="43015545" w14:textId="5B1F389C"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53114E8" w14:textId="77777777" w:rsidR="00B42379" w:rsidRPr="003A5EE6" w:rsidRDefault="00B42379" w:rsidP="00B42379">
            <w:pPr>
              <w:rPr>
                <w:rFonts w:ascii="Times New Roman" w:hAnsi="Times New Roman" w:cs="Times New Roman"/>
                <w:sz w:val="20"/>
                <w:szCs w:val="20"/>
              </w:rPr>
            </w:pPr>
          </w:p>
        </w:tc>
      </w:tr>
      <w:tr w:rsidR="00B42379" w:rsidRPr="003A5EE6" w14:paraId="35B9EBDD" w14:textId="77777777" w:rsidTr="00004979">
        <w:tc>
          <w:tcPr>
            <w:tcW w:w="1795" w:type="dxa"/>
            <w:tcMar>
              <w:top w:w="58" w:type="dxa"/>
              <w:left w:w="115" w:type="dxa"/>
              <w:bottom w:w="58" w:type="dxa"/>
              <w:right w:w="115" w:type="dxa"/>
            </w:tcMar>
          </w:tcPr>
          <w:p w14:paraId="62AC6FA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0C445D3F" w14:textId="77777777" w:rsidR="00B42379" w:rsidRPr="003A5EE6" w:rsidRDefault="00B42379" w:rsidP="00B42379">
            <w:pPr>
              <w:rPr>
                <w:rFonts w:ascii="Times New Roman" w:hAnsi="Times New Roman" w:cs="Times New Roman"/>
                <w:sz w:val="20"/>
                <w:szCs w:val="20"/>
              </w:rPr>
            </w:pPr>
          </w:p>
        </w:tc>
      </w:tr>
      <w:tr w:rsidR="00B42379" w:rsidRPr="003A5EE6" w14:paraId="61F0425C" w14:textId="77777777" w:rsidTr="00004979">
        <w:tc>
          <w:tcPr>
            <w:tcW w:w="1795" w:type="dxa"/>
            <w:shd w:val="clear" w:color="auto" w:fill="D9D9D9" w:themeFill="background1" w:themeFillShade="D9"/>
            <w:tcMar>
              <w:top w:w="58" w:type="dxa"/>
              <w:left w:w="115" w:type="dxa"/>
              <w:bottom w:w="58" w:type="dxa"/>
              <w:right w:w="115" w:type="dxa"/>
            </w:tcMar>
          </w:tcPr>
          <w:p w14:paraId="389A5D0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4.8.</w:t>
            </w:r>
          </w:p>
        </w:tc>
        <w:tc>
          <w:tcPr>
            <w:tcW w:w="7555" w:type="dxa"/>
            <w:shd w:val="clear" w:color="auto" w:fill="D9D9D9" w:themeFill="background1" w:themeFillShade="D9"/>
            <w:tcMar>
              <w:top w:w="58" w:type="dxa"/>
              <w:left w:w="115" w:type="dxa"/>
              <w:bottom w:w="58" w:type="dxa"/>
              <w:right w:w="115" w:type="dxa"/>
            </w:tcMar>
          </w:tcPr>
          <w:p w14:paraId="14F04E1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Resolution</w:t>
            </w:r>
            <w:r w:rsidRPr="003A5EE6">
              <w:rPr>
                <w:rFonts w:ascii="Times New Roman" w:hAnsi="Times New Roman" w:cs="Times New Roman"/>
                <w:sz w:val="20"/>
                <w:szCs w:val="20"/>
              </w:rPr>
              <w:t>: Selected principles from KA.</w:t>
            </w:r>
          </w:p>
        </w:tc>
      </w:tr>
      <w:tr w:rsidR="005A59D6" w:rsidRPr="003A5EE6" w14:paraId="4B88C33D" w14:textId="77777777" w:rsidTr="00004979">
        <w:tc>
          <w:tcPr>
            <w:tcW w:w="1795" w:type="dxa"/>
            <w:tcMar>
              <w:top w:w="58" w:type="dxa"/>
              <w:left w:w="115" w:type="dxa"/>
              <w:bottom w:w="58" w:type="dxa"/>
              <w:right w:w="115" w:type="dxa"/>
            </w:tcMar>
          </w:tcPr>
          <w:p w14:paraId="592EAF3E" w14:textId="59976B8C" w:rsidR="005A59D6" w:rsidRPr="003A5EE6" w:rsidRDefault="005A59D6" w:rsidP="005A59D6">
            <w:pPr>
              <w:rPr>
                <w:rFonts w:ascii="Times New Roman" w:hAnsi="Times New Roman" w:cs="Times New Roman"/>
                <w:b/>
                <w:bCs/>
                <w:sz w:val="20"/>
                <w:szCs w:val="20"/>
              </w:rPr>
            </w:pPr>
          </w:p>
        </w:tc>
        <w:tc>
          <w:tcPr>
            <w:tcW w:w="7555" w:type="dxa"/>
            <w:tcMar>
              <w:top w:w="58" w:type="dxa"/>
              <w:left w:w="115" w:type="dxa"/>
              <w:bottom w:w="58" w:type="dxa"/>
              <w:right w:w="115" w:type="dxa"/>
            </w:tcMar>
          </w:tcPr>
          <w:p w14:paraId="6F05C5F9" w14:textId="3A5CA1EC" w:rsidR="005A59D6" w:rsidRPr="003A5EE6" w:rsidRDefault="0039653C" w:rsidP="005A59D6">
            <w:pPr>
              <w:jc w:val="center"/>
              <w:rPr>
                <w:rFonts w:ascii="Times New Roman" w:hAnsi="Times New Roman" w:cs="Times New Roman"/>
                <w:sz w:val="20"/>
                <w:szCs w:val="20"/>
              </w:rPr>
            </w:pPr>
            <w:r w:rsidRPr="00CA0F20">
              <w:rPr>
                <w:rFonts w:ascii="Times New Roman" w:hAnsi="Times New Roman" w:cs="Times New Roman"/>
                <w:sz w:val="20"/>
                <w:szCs w:val="20"/>
              </w:rPr>
              <w:t>Reference as per Section III</w:t>
            </w:r>
            <w:r>
              <w:rPr>
                <w:rFonts w:ascii="Times New Roman" w:hAnsi="Times New Roman" w:cs="Times New Roman"/>
                <w:sz w:val="20"/>
                <w:szCs w:val="20"/>
              </w:rPr>
              <w:t>.F.</w:t>
            </w:r>
            <w:r w:rsidRPr="00CA0F20">
              <w:rPr>
                <w:rFonts w:ascii="Times New Roman" w:hAnsi="Times New Roman" w:cs="Times New Roman"/>
                <w:sz w:val="20"/>
                <w:szCs w:val="20"/>
              </w:rPr>
              <w:t xml:space="preserve"> </w:t>
            </w:r>
            <w:r>
              <w:rPr>
                <w:rFonts w:ascii="Times New Roman" w:hAnsi="Times New Roman" w:cs="Times New Roman"/>
                <w:sz w:val="20"/>
                <w:szCs w:val="20"/>
              </w:rPr>
              <w:t>of the Guidance Note</w:t>
            </w:r>
          </w:p>
        </w:tc>
      </w:tr>
      <w:tr w:rsidR="00B42379" w:rsidRPr="003A5EE6" w14:paraId="6A20BBE1" w14:textId="77777777" w:rsidTr="00004979">
        <w:tc>
          <w:tcPr>
            <w:tcW w:w="1795" w:type="dxa"/>
            <w:shd w:val="clear" w:color="auto" w:fill="D9D9D9" w:themeFill="background1" w:themeFillShade="D9"/>
            <w:tcMar>
              <w:top w:w="58" w:type="dxa"/>
              <w:left w:w="115" w:type="dxa"/>
              <w:bottom w:w="58" w:type="dxa"/>
              <w:right w:w="115" w:type="dxa"/>
            </w:tcMar>
          </w:tcPr>
          <w:p w14:paraId="22D2A8D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4.9.</w:t>
            </w:r>
          </w:p>
        </w:tc>
        <w:tc>
          <w:tcPr>
            <w:tcW w:w="7555" w:type="dxa"/>
            <w:shd w:val="clear" w:color="auto" w:fill="D9D9D9" w:themeFill="background1" w:themeFillShade="D9"/>
            <w:tcMar>
              <w:top w:w="58" w:type="dxa"/>
              <w:left w:w="115" w:type="dxa"/>
              <w:bottom w:w="58" w:type="dxa"/>
              <w:right w:w="115" w:type="dxa"/>
            </w:tcMar>
          </w:tcPr>
          <w:p w14:paraId="06A45A1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Financial Market Infrastructures</w:t>
            </w:r>
            <w:r w:rsidRPr="003A5EE6">
              <w:rPr>
                <w:rFonts w:ascii="Times New Roman" w:hAnsi="Times New Roman" w:cs="Times New Roman"/>
                <w:sz w:val="20"/>
                <w:szCs w:val="20"/>
              </w:rPr>
              <w:t>: Selected principles from PFMI.</w:t>
            </w:r>
          </w:p>
        </w:tc>
      </w:tr>
      <w:tr w:rsidR="005A59D6" w:rsidRPr="003A5EE6" w14:paraId="23CDFF21" w14:textId="77777777" w:rsidTr="00004979">
        <w:tc>
          <w:tcPr>
            <w:tcW w:w="1795" w:type="dxa"/>
            <w:tcMar>
              <w:top w:w="58" w:type="dxa"/>
              <w:left w:w="115" w:type="dxa"/>
              <w:bottom w:w="58" w:type="dxa"/>
              <w:right w:w="115" w:type="dxa"/>
            </w:tcMar>
          </w:tcPr>
          <w:p w14:paraId="04D4A84B" w14:textId="5F1956A1" w:rsidR="005A59D6" w:rsidRPr="003A5EE6" w:rsidRDefault="005A59D6" w:rsidP="005A59D6">
            <w:pPr>
              <w:rPr>
                <w:rFonts w:ascii="Times New Roman" w:hAnsi="Times New Roman" w:cs="Times New Roman"/>
                <w:b/>
                <w:bCs/>
                <w:sz w:val="20"/>
                <w:szCs w:val="20"/>
              </w:rPr>
            </w:pPr>
          </w:p>
        </w:tc>
        <w:tc>
          <w:tcPr>
            <w:tcW w:w="7555" w:type="dxa"/>
            <w:tcMar>
              <w:top w:w="58" w:type="dxa"/>
              <w:left w:w="115" w:type="dxa"/>
              <w:bottom w:w="58" w:type="dxa"/>
              <w:right w:w="115" w:type="dxa"/>
            </w:tcMar>
          </w:tcPr>
          <w:p w14:paraId="6D48FAE4" w14:textId="7366E4B6" w:rsidR="005A59D6" w:rsidRPr="003A5EE6" w:rsidRDefault="0039653C" w:rsidP="005A59D6">
            <w:pPr>
              <w:jc w:val="center"/>
              <w:rPr>
                <w:rFonts w:ascii="Times New Roman" w:hAnsi="Times New Roman" w:cs="Times New Roman"/>
                <w:sz w:val="20"/>
                <w:szCs w:val="20"/>
              </w:rPr>
            </w:pPr>
            <w:r w:rsidRPr="00CA0F20">
              <w:rPr>
                <w:rFonts w:ascii="Times New Roman" w:hAnsi="Times New Roman" w:cs="Times New Roman"/>
                <w:sz w:val="20"/>
                <w:szCs w:val="20"/>
              </w:rPr>
              <w:t>Reference as per Section III</w:t>
            </w:r>
            <w:r>
              <w:rPr>
                <w:rFonts w:ascii="Times New Roman" w:hAnsi="Times New Roman" w:cs="Times New Roman"/>
                <w:sz w:val="20"/>
                <w:szCs w:val="20"/>
              </w:rPr>
              <w:t>.F.</w:t>
            </w:r>
            <w:r w:rsidRPr="00CA0F20">
              <w:rPr>
                <w:rFonts w:ascii="Times New Roman" w:hAnsi="Times New Roman" w:cs="Times New Roman"/>
                <w:sz w:val="20"/>
                <w:szCs w:val="20"/>
              </w:rPr>
              <w:t xml:space="preserve"> </w:t>
            </w:r>
            <w:r>
              <w:rPr>
                <w:rFonts w:ascii="Times New Roman" w:hAnsi="Times New Roman" w:cs="Times New Roman"/>
                <w:sz w:val="20"/>
                <w:szCs w:val="20"/>
              </w:rPr>
              <w:t>of the Guidance Note</w:t>
            </w:r>
          </w:p>
        </w:tc>
      </w:tr>
      <w:tr w:rsidR="00B42379" w:rsidRPr="003A5EE6" w14:paraId="69AEE4B0" w14:textId="77777777" w:rsidTr="00004979">
        <w:tc>
          <w:tcPr>
            <w:tcW w:w="1795" w:type="dxa"/>
            <w:shd w:val="clear" w:color="auto" w:fill="D9D9D9" w:themeFill="background1" w:themeFillShade="D9"/>
            <w:tcMar>
              <w:top w:w="58" w:type="dxa"/>
              <w:left w:w="115" w:type="dxa"/>
              <w:bottom w:w="58" w:type="dxa"/>
              <w:right w:w="115" w:type="dxa"/>
            </w:tcMar>
          </w:tcPr>
          <w:p w14:paraId="57B7111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4.10.</w:t>
            </w:r>
          </w:p>
        </w:tc>
        <w:tc>
          <w:tcPr>
            <w:tcW w:w="7555" w:type="dxa"/>
            <w:shd w:val="clear" w:color="auto" w:fill="D9D9D9" w:themeFill="background1" w:themeFillShade="D9"/>
            <w:tcMar>
              <w:top w:w="58" w:type="dxa"/>
              <w:left w:w="115" w:type="dxa"/>
              <w:bottom w:w="58" w:type="dxa"/>
              <w:right w:w="115" w:type="dxa"/>
            </w:tcMar>
          </w:tcPr>
          <w:p w14:paraId="251675B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Financial Integrity</w:t>
            </w:r>
            <w:r w:rsidRPr="003A5EE6">
              <w:rPr>
                <w:rFonts w:ascii="Times New Roman" w:hAnsi="Times New Roman" w:cs="Times New Roman"/>
                <w:sz w:val="20"/>
                <w:szCs w:val="20"/>
              </w:rPr>
              <w:t>: The central bank discloses the outcome of its Anti-Money Laundering/Countering the Financing of Terrorism supervisory actions as well as details about the oversight of its internal Anti-Money Laundering/Countering the Financing of Terrorism controls.</w:t>
            </w:r>
          </w:p>
        </w:tc>
      </w:tr>
      <w:tr w:rsidR="00B42379" w:rsidRPr="003A5EE6" w14:paraId="1FBFFFC3" w14:textId="77777777" w:rsidTr="00004979">
        <w:tc>
          <w:tcPr>
            <w:tcW w:w="1795" w:type="dxa"/>
            <w:tcMar>
              <w:top w:w="58" w:type="dxa"/>
              <w:left w:w="115" w:type="dxa"/>
              <w:bottom w:w="58" w:type="dxa"/>
              <w:right w:w="115" w:type="dxa"/>
            </w:tcMar>
          </w:tcPr>
          <w:p w14:paraId="758833C3"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536BB67" w14:textId="77777777" w:rsidR="00B42379" w:rsidRPr="003A5EE6" w:rsidRDefault="00B42379" w:rsidP="00B42379">
            <w:pPr>
              <w:rPr>
                <w:rFonts w:ascii="Times New Roman" w:hAnsi="Times New Roman" w:cs="Times New Roman"/>
                <w:sz w:val="20"/>
                <w:szCs w:val="20"/>
              </w:rPr>
            </w:pPr>
          </w:p>
        </w:tc>
      </w:tr>
      <w:tr w:rsidR="00B42379" w:rsidRPr="003A5EE6" w14:paraId="6083AC00" w14:textId="77777777" w:rsidTr="00004979">
        <w:tc>
          <w:tcPr>
            <w:tcW w:w="1795" w:type="dxa"/>
            <w:tcMar>
              <w:top w:w="58" w:type="dxa"/>
              <w:left w:w="115" w:type="dxa"/>
              <w:bottom w:w="58" w:type="dxa"/>
              <w:right w:w="115" w:type="dxa"/>
            </w:tcMar>
          </w:tcPr>
          <w:p w14:paraId="23C3AF2A" w14:textId="57CBA8D7"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25239123" w14:textId="77777777" w:rsidR="00B42379" w:rsidRPr="003A5EE6" w:rsidRDefault="00B42379" w:rsidP="00B42379">
            <w:pPr>
              <w:rPr>
                <w:rFonts w:ascii="Times New Roman" w:hAnsi="Times New Roman" w:cs="Times New Roman"/>
                <w:sz w:val="20"/>
                <w:szCs w:val="20"/>
              </w:rPr>
            </w:pPr>
          </w:p>
        </w:tc>
      </w:tr>
      <w:tr w:rsidR="00B42379" w:rsidRPr="003A5EE6" w14:paraId="427A323B" w14:textId="77777777" w:rsidTr="00004979">
        <w:tc>
          <w:tcPr>
            <w:tcW w:w="1795" w:type="dxa"/>
            <w:tcMar>
              <w:top w:w="58" w:type="dxa"/>
              <w:left w:w="115" w:type="dxa"/>
              <w:bottom w:w="58" w:type="dxa"/>
              <w:right w:w="115" w:type="dxa"/>
            </w:tcMar>
          </w:tcPr>
          <w:p w14:paraId="366A765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D4B72A7" w14:textId="77777777" w:rsidR="00B42379" w:rsidRPr="003A5EE6" w:rsidRDefault="00B42379" w:rsidP="00B42379">
            <w:pPr>
              <w:rPr>
                <w:rFonts w:ascii="Times New Roman" w:hAnsi="Times New Roman" w:cs="Times New Roman"/>
                <w:sz w:val="20"/>
                <w:szCs w:val="20"/>
              </w:rPr>
            </w:pPr>
          </w:p>
        </w:tc>
      </w:tr>
      <w:tr w:rsidR="00B42379" w:rsidRPr="003A5EE6" w14:paraId="0156BE72" w14:textId="77777777" w:rsidTr="00004979">
        <w:tc>
          <w:tcPr>
            <w:tcW w:w="1795" w:type="dxa"/>
            <w:shd w:val="clear" w:color="auto" w:fill="D9D9D9" w:themeFill="background1" w:themeFillShade="D9"/>
            <w:tcMar>
              <w:top w:w="58" w:type="dxa"/>
              <w:left w:w="115" w:type="dxa"/>
              <w:bottom w:w="58" w:type="dxa"/>
              <w:right w:w="115" w:type="dxa"/>
            </w:tcMar>
          </w:tcPr>
          <w:p w14:paraId="64E5D8CC"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4.11.</w:t>
            </w:r>
          </w:p>
        </w:tc>
        <w:tc>
          <w:tcPr>
            <w:tcW w:w="7555" w:type="dxa"/>
            <w:shd w:val="clear" w:color="auto" w:fill="D9D9D9" w:themeFill="background1" w:themeFillShade="D9"/>
            <w:tcMar>
              <w:top w:w="58" w:type="dxa"/>
              <w:left w:w="115" w:type="dxa"/>
              <w:bottom w:w="58" w:type="dxa"/>
              <w:right w:w="115" w:type="dxa"/>
            </w:tcMar>
          </w:tcPr>
          <w:p w14:paraId="60BB025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Consumer Protection</w:t>
            </w:r>
            <w:r w:rsidRPr="003A5EE6">
              <w:rPr>
                <w:rFonts w:ascii="Times New Roman" w:hAnsi="Times New Roman" w:cs="Times New Roman"/>
                <w:sz w:val="20"/>
                <w:szCs w:val="20"/>
              </w:rPr>
              <w:t>: There is clarity about the results and implications of consumer protection policies and operations conducted solely or jointly with other agencies.</w:t>
            </w:r>
          </w:p>
        </w:tc>
      </w:tr>
      <w:tr w:rsidR="00B42379" w:rsidRPr="003A5EE6" w14:paraId="0D94C870" w14:textId="77777777" w:rsidTr="00004979">
        <w:tc>
          <w:tcPr>
            <w:tcW w:w="1795" w:type="dxa"/>
            <w:tcMar>
              <w:top w:w="58" w:type="dxa"/>
              <w:left w:w="115" w:type="dxa"/>
              <w:bottom w:w="58" w:type="dxa"/>
              <w:right w:w="115" w:type="dxa"/>
            </w:tcMar>
          </w:tcPr>
          <w:p w14:paraId="77D4DD46"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C39B9AC" w14:textId="77777777" w:rsidR="00B42379" w:rsidRPr="003A5EE6" w:rsidRDefault="00B42379" w:rsidP="00B42379">
            <w:pPr>
              <w:rPr>
                <w:rFonts w:ascii="Times New Roman" w:hAnsi="Times New Roman" w:cs="Times New Roman"/>
                <w:sz w:val="20"/>
                <w:szCs w:val="20"/>
              </w:rPr>
            </w:pPr>
          </w:p>
        </w:tc>
      </w:tr>
      <w:tr w:rsidR="00B42379" w:rsidRPr="003A5EE6" w14:paraId="60E15B58" w14:textId="77777777" w:rsidTr="00004979">
        <w:tc>
          <w:tcPr>
            <w:tcW w:w="1795" w:type="dxa"/>
            <w:tcMar>
              <w:top w:w="58" w:type="dxa"/>
              <w:left w:w="115" w:type="dxa"/>
              <w:bottom w:w="58" w:type="dxa"/>
              <w:right w:w="115" w:type="dxa"/>
            </w:tcMar>
          </w:tcPr>
          <w:p w14:paraId="1FDA3912" w14:textId="3B1916B9"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1CC2CDA" w14:textId="77777777" w:rsidR="00B42379" w:rsidRPr="003A5EE6" w:rsidRDefault="00B42379" w:rsidP="00B42379">
            <w:pPr>
              <w:rPr>
                <w:rFonts w:ascii="Times New Roman" w:hAnsi="Times New Roman" w:cs="Times New Roman"/>
                <w:sz w:val="20"/>
                <w:szCs w:val="20"/>
              </w:rPr>
            </w:pPr>
          </w:p>
        </w:tc>
      </w:tr>
      <w:tr w:rsidR="00B42379" w:rsidRPr="003A5EE6" w14:paraId="32DD32C9" w14:textId="77777777" w:rsidTr="00004979">
        <w:tc>
          <w:tcPr>
            <w:tcW w:w="1795" w:type="dxa"/>
            <w:tcMar>
              <w:top w:w="58" w:type="dxa"/>
              <w:left w:w="115" w:type="dxa"/>
              <w:bottom w:w="58" w:type="dxa"/>
              <w:right w:w="115" w:type="dxa"/>
            </w:tcMar>
          </w:tcPr>
          <w:p w14:paraId="407A28F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98372F0" w14:textId="77777777" w:rsidR="00B42379" w:rsidRPr="003A5EE6" w:rsidRDefault="00B42379" w:rsidP="00B42379">
            <w:pPr>
              <w:rPr>
                <w:rFonts w:ascii="Times New Roman" w:hAnsi="Times New Roman" w:cs="Times New Roman"/>
                <w:sz w:val="20"/>
                <w:szCs w:val="20"/>
              </w:rPr>
            </w:pPr>
          </w:p>
        </w:tc>
      </w:tr>
      <w:tr w:rsidR="00B42379" w:rsidRPr="003A5EE6" w14:paraId="65139065" w14:textId="77777777" w:rsidTr="00D7157D">
        <w:tc>
          <w:tcPr>
            <w:tcW w:w="9350" w:type="dxa"/>
            <w:gridSpan w:val="2"/>
            <w:shd w:val="clear" w:color="auto" w:fill="FFF2CC" w:themeFill="accent4" w:themeFillTint="33"/>
            <w:tcMar>
              <w:top w:w="58" w:type="dxa"/>
              <w:left w:w="115" w:type="dxa"/>
              <w:bottom w:w="58" w:type="dxa"/>
              <w:right w:w="115" w:type="dxa"/>
            </w:tcMar>
          </w:tcPr>
          <w:p w14:paraId="6AF21B70" w14:textId="77777777" w:rsidR="00B42379" w:rsidRPr="003A5EE6" w:rsidRDefault="00B42379" w:rsidP="00B42379">
            <w:pPr>
              <w:jc w:val="center"/>
              <w:rPr>
                <w:rFonts w:ascii="Times New Roman" w:hAnsi="Times New Roman" w:cs="Times New Roman"/>
                <w:sz w:val="20"/>
                <w:szCs w:val="20"/>
              </w:rPr>
            </w:pPr>
            <w:r w:rsidRPr="003A5EE6">
              <w:rPr>
                <w:rFonts w:ascii="Times New Roman" w:hAnsi="Times New Roman" w:cs="Times New Roman"/>
                <w:b/>
                <w:bCs/>
                <w:color w:val="407EC9"/>
                <w:sz w:val="20"/>
                <w:szCs w:val="20"/>
              </w:rPr>
              <w:t>Pillar V—Central Bank Official Relations</w:t>
            </w:r>
          </w:p>
        </w:tc>
      </w:tr>
      <w:tr w:rsidR="00B42379" w:rsidRPr="003A5EE6" w14:paraId="239C68AB" w14:textId="77777777" w:rsidTr="00004979">
        <w:tc>
          <w:tcPr>
            <w:tcW w:w="1795" w:type="dxa"/>
            <w:shd w:val="clear" w:color="auto" w:fill="D9D9D9" w:themeFill="background1" w:themeFillShade="D9"/>
            <w:tcMar>
              <w:top w:w="58" w:type="dxa"/>
              <w:left w:w="115" w:type="dxa"/>
              <w:bottom w:w="58" w:type="dxa"/>
              <w:right w:w="115" w:type="dxa"/>
            </w:tcMar>
          </w:tcPr>
          <w:p w14:paraId="3A97648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5.1.</w:t>
            </w:r>
          </w:p>
        </w:tc>
        <w:tc>
          <w:tcPr>
            <w:tcW w:w="7555" w:type="dxa"/>
            <w:shd w:val="clear" w:color="auto" w:fill="D9D9D9" w:themeFill="background1" w:themeFillShade="D9"/>
            <w:tcMar>
              <w:top w:w="58" w:type="dxa"/>
              <w:left w:w="115" w:type="dxa"/>
              <w:bottom w:w="58" w:type="dxa"/>
              <w:right w:w="115" w:type="dxa"/>
            </w:tcMar>
          </w:tcPr>
          <w:p w14:paraId="5CF7A5B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Government</w:t>
            </w:r>
            <w:r w:rsidRPr="003A5EE6">
              <w:rPr>
                <w:rFonts w:ascii="Times New Roman" w:hAnsi="Times New Roman" w:cs="Times New Roman"/>
                <w:sz w:val="20"/>
                <w:szCs w:val="20"/>
              </w:rPr>
              <w:t xml:space="preserve">: The central bank discloses its relationship with the government. This includes the exchange of information, the coordination of policies, and financial aspects such as rules on profit distribution, clearly distinguishing the different roles and modalities this can take. </w:t>
            </w:r>
          </w:p>
        </w:tc>
      </w:tr>
      <w:tr w:rsidR="00B42379" w:rsidRPr="003A5EE6" w14:paraId="43E550F9" w14:textId="77777777" w:rsidTr="00004979">
        <w:tc>
          <w:tcPr>
            <w:tcW w:w="1795" w:type="dxa"/>
            <w:tcMar>
              <w:top w:w="58" w:type="dxa"/>
              <w:left w:w="115" w:type="dxa"/>
              <w:bottom w:w="58" w:type="dxa"/>
              <w:right w:w="115" w:type="dxa"/>
            </w:tcMar>
          </w:tcPr>
          <w:p w14:paraId="42683B24"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3B1B7CF" w14:textId="77777777" w:rsidR="00B42379" w:rsidRPr="003A5EE6" w:rsidRDefault="00B42379" w:rsidP="00B42379">
            <w:pPr>
              <w:rPr>
                <w:rFonts w:ascii="Times New Roman" w:hAnsi="Times New Roman" w:cs="Times New Roman"/>
                <w:sz w:val="20"/>
                <w:szCs w:val="20"/>
              </w:rPr>
            </w:pPr>
          </w:p>
        </w:tc>
      </w:tr>
      <w:tr w:rsidR="00B42379" w:rsidRPr="003A5EE6" w14:paraId="772BE542" w14:textId="77777777" w:rsidTr="00004979">
        <w:tc>
          <w:tcPr>
            <w:tcW w:w="1795" w:type="dxa"/>
            <w:tcMar>
              <w:top w:w="58" w:type="dxa"/>
              <w:left w:w="115" w:type="dxa"/>
              <w:bottom w:w="58" w:type="dxa"/>
              <w:right w:w="115" w:type="dxa"/>
            </w:tcMar>
          </w:tcPr>
          <w:p w14:paraId="4F6032F4" w14:textId="4C899025"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388F93F5" w14:textId="77777777" w:rsidR="00B42379" w:rsidRPr="003A5EE6" w:rsidRDefault="00B42379" w:rsidP="00B42379">
            <w:pPr>
              <w:rPr>
                <w:rFonts w:ascii="Times New Roman" w:hAnsi="Times New Roman" w:cs="Times New Roman"/>
                <w:sz w:val="20"/>
                <w:szCs w:val="20"/>
              </w:rPr>
            </w:pPr>
          </w:p>
        </w:tc>
      </w:tr>
      <w:tr w:rsidR="00B42379" w:rsidRPr="003A5EE6" w14:paraId="38C9E046" w14:textId="77777777" w:rsidTr="00004979">
        <w:tc>
          <w:tcPr>
            <w:tcW w:w="1795" w:type="dxa"/>
            <w:tcMar>
              <w:top w:w="58" w:type="dxa"/>
              <w:left w:w="115" w:type="dxa"/>
              <w:bottom w:w="58" w:type="dxa"/>
              <w:right w:w="115" w:type="dxa"/>
            </w:tcMar>
          </w:tcPr>
          <w:p w14:paraId="6A070B3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B4608BC" w14:textId="77777777" w:rsidR="00B42379" w:rsidRPr="003A5EE6" w:rsidRDefault="00B42379" w:rsidP="00B42379">
            <w:pPr>
              <w:rPr>
                <w:rFonts w:ascii="Times New Roman" w:hAnsi="Times New Roman" w:cs="Times New Roman"/>
                <w:sz w:val="20"/>
                <w:szCs w:val="20"/>
              </w:rPr>
            </w:pPr>
          </w:p>
        </w:tc>
      </w:tr>
      <w:tr w:rsidR="00B42379" w:rsidRPr="003A5EE6" w14:paraId="3CDD44C6" w14:textId="77777777" w:rsidTr="00004979">
        <w:tc>
          <w:tcPr>
            <w:tcW w:w="1795" w:type="dxa"/>
            <w:shd w:val="clear" w:color="auto" w:fill="D9D9D9" w:themeFill="background1" w:themeFillShade="D9"/>
            <w:tcMar>
              <w:top w:w="58" w:type="dxa"/>
              <w:left w:w="115" w:type="dxa"/>
              <w:bottom w:w="58" w:type="dxa"/>
              <w:right w:w="115" w:type="dxa"/>
            </w:tcMar>
          </w:tcPr>
          <w:p w14:paraId="33ADBE5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5.1.1.</w:t>
            </w:r>
          </w:p>
        </w:tc>
        <w:tc>
          <w:tcPr>
            <w:tcW w:w="7555" w:type="dxa"/>
            <w:shd w:val="clear" w:color="auto" w:fill="D9D9D9" w:themeFill="background1" w:themeFillShade="D9"/>
            <w:tcMar>
              <w:top w:w="58" w:type="dxa"/>
              <w:left w:w="115" w:type="dxa"/>
              <w:bottom w:w="58" w:type="dxa"/>
              <w:right w:w="115" w:type="dxa"/>
            </w:tcMar>
          </w:tcPr>
          <w:p w14:paraId="2B6AD79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institutional relationship between the central bank and the government/its agencies is clearly defined and publicly disclosed.</w:t>
            </w:r>
          </w:p>
        </w:tc>
      </w:tr>
      <w:tr w:rsidR="00B42379" w:rsidRPr="003A5EE6" w14:paraId="7337DD16" w14:textId="77777777" w:rsidTr="00004979">
        <w:tc>
          <w:tcPr>
            <w:tcW w:w="1795" w:type="dxa"/>
            <w:tcMar>
              <w:top w:w="58" w:type="dxa"/>
              <w:left w:w="115" w:type="dxa"/>
              <w:bottom w:w="58" w:type="dxa"/>
              <w:right w:w="115" w:type="dxa"/>
            </w:tcMar>
          </w:tcPr>
          <w:p w14:paraId="0FA42B03"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812C5B8" w14:textId="77777777" w:rsidR="00B42379" w:rsidRPr="003A5EE6" w:rsidRDefault="00B42379" w:rsidP="00B42379">
            <w:pPr>
              <w:rPr>
                <w:rFonts w:ascii="Times New Roman" w:hAnsi="Times New Roman" w:cs="Times New Roman"/>
                <w:sz w:val="20"/>
                <w:szCs w:val="20"/>
              </w:rPr>
            </w:pPr>
          </w:p>
        </w:tc>
      </w:tr>
      <w:tr w:rsidR="00B42379" w:rsidRPr="003A5EE6" w14:paraId="05097FB0" w14:textId="77777777" w:rsidTr="00004979">
        <w:tc>
          <w:tcPr>
            <w:tcW w:w="1795" w:type="dxa"/>
            <w:tcMar>
              <w:top w:w="58" w:type="dxa"/>
              <w:left w:w="115" w:type="dxa"/>
              <w:bottom w:w="58" w:type="dxa"/>
              <w:right w:w="115" w:type="dxa"/>
            </w:tcMar>
          </w:tcPr>
          <w:p w14:paraId="41298C81" w14:textId="546BCC95"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1FFFFE9" w14:textId="77777777" w:rsidR="00B42379" w:rsidRPr="003A5EE6" w:rsidRDefault="00B42379" w:rsidP="00B42379">
            <w:pPr>
              <w:rPr>
                <w:rFonts w:ascii="Times New Roman" w:hAnsi="Times New Roman" w:cs="Times New Roman"/>
                <w:sz w:val="20"/>
                <w:szCs w:val="20"/>
              </w:rPr>
            </w:pPr>
          </w:p>
        </w:tc>
      </w:tr>
      <w:tr w:rsidR="00B42379" w:rsidRPr="003A5EE6" w14:paraId="693F264B" w14:textId="77777777" w:rsidTr="00004979">
        <w:tc>
          <w:tcPr>
            <w:tcW w:w="1795" w:type="dxa"/>
            <w:tcMar>
              <w:top w:w="58" w:type="dxa"/>
              <w:left w:w="115" w:type="dxa"/>
              <w:bottom w:w="58" w:type="dxa"/>
              <w:right w:w="115" w:type="dxa"/>
            </w:tcMar>
          </w:tcPr>
          <w:p w14:paraId="5874481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FFEB3A8" w14:textId="77777777" w:rsidR="00B42379" w:rsidRPr="003A5EE6" w:rsidRDefault="00B42379" w:rsidP="00B42379">
            <w:pPr>
              <w:rPr>
                <w:rFonts w:ascii="Times New Roman" w:hAnsi="Times New Roman" w:cs="Times New Roman"/>
                <w:sz w:val="20"/>
                <w:szCs w:val="20"/>
              </w:rPr>
            </w:pPr>
          </w:p>
        </w:tc>
      </w:tr>
      <w:tr w:rsidR="00B42379" w:rsidRPr="003A5EE6" w14:paraId="2B8044F3" w14:textId="77777777" w:rsidTr="00004979">
        <w:tc>
          <w:tcPr>
            <w:tcW w:w="1795" w:type="dxa"/>
            <w:shd w:val="clear" w:color="auto" w:fill="D9D9D9" w:themeFill="background1" w:themeFillShade="D9"/>
            <w:tcMar>
              <w:top w:w="58" w:type="dxa"/>
              <w:left w:w="115" w:type="dxa"/>
              <w:bottom w:w="58" w:type="dxa"/>
              <w:right w:w="115" w:type="dxa"/>
            </w:tcMar>
          </w:tcPr>
          <w:p w14:paraId="36AD0B9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5.1.2.</w:t>
            </w:r>
          </w:p>
        </w:tc>
        <w:tc>
          <w:tcPr>
            <w:tcW w:w="7555" w:type="dxa"/>
            <w:shd w:val="clear" w:color="auto" w:fill="D9D9D9" w:themeFill="background1" w:themeFillShade="D9"/>
            <w:tcMar>
              <w:top w:w="58" w:type="dxa"/>
              <w:left w:w="115" w:type="dxa"/>
              <w:bottom w:w="58" w:type="dxa"/>
              <w:right w:w="115" w:type="dxa"/>
            </w:tcMar>
          </w:tcPr>
          <w:p w14:paraId="27A2CC3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central bank publicly discloses its policies and terms and conditions governing financial transactions with the government, including its fiscal agent role, the management of the current account, deposit taking, advances, guarantees, loans and credit arrangements to the public sector, as well as agency services performed on behalf of the government.</w:t>
            </w:r>
          </w:p>
        </w:tc>
      </w:tr>
      <w:tr w:rsidR="00B42379" w:rsidRPr="003A5EE6" w14:paraId="1BEE885C" w14:textId="77777777" w:rsidTr="00004979">
        <w:tc>
          <w:tcPr>
            <w:tcW w:w="1795" w:type="dxa"/>
            <w:tcMar>
              <w:top w:w="58" w:type="dxa"/>
              <w:left w:w="115" w:type="dxa"/>
              <w:bottom w:w="58" w:type="dxa"/>
              <w:right w:w="115" w:type="dxa"/>
            </w:tcMar>
          </w:tcPr>
          <w:p w14:paraId="72E1ED40"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lastRenderedPageBreak/>
              <w:t>Description</w:t>
            </w:r>
          </w:p>
        </w:tc>
        <w:tc>
          <w:tcPr>
            <w:tcW w:w="7555" w:type="dxa"/>
            <w:tcMar>
              <w:top w:w="58" w:type="dxa"/>
              <w:left w:w="115" w:type="dxa"/>
              <w:bottom w:w="58" w:type="dxa"/>
              <w:right w:w="115" w:type="dxa"/>
            </w:tcMar>
          </w:tcPr>
          <w:p w14:paraId="60579B52" w14:textId="77777777" w:rsidR="00B42379" w:rsidRPr="003A5EE6" w:rsidRDefault="00B42379" w:rsidP="00B42379">
            <w:pPr>
              <w:rPr>
                <w:rFonts w:ascii="Times New Roman" w:hAnsi="Times New Roman" w:cs="Times New Roman"/>
                <w:sz w:val="20"/>
                <w:szCs w:val="20"/>
              </w:rPr>
            </w:pPr>
          </w:p>
        </w:tc>
      </w:tr>
      <w:tr w:rsidR="00B42379" w:rsidRPr="003A5EE6" w14:paraId="6E891B8B" w14:textId="77777777" w:rsidTr="00004979">
        <w:tc>
          <w:tcPr>
            <w:tcW w:w="1795" w:type="dxa"/>
            <w:tcMar>
              <w:top w:w="58" w:type="dxa"/>
              <w:left w:w="115" w:type="dxa"/>
              <w:bottom w:w="58" w:type="dxa"/>
              <w:right w:w="115" w:type="dxa"/>
            </w:tcMar>
          </w:tcPr>
          <w:p w14:paraId="28F1F6A8" w14:textId="4694549C"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5905E93" w14:textId="77777777" w:rsidR="00B42379" w:rsidRPr="003A5EE6" w:rsidRDefault="00B42379" w:rsidP="00B42379">
            <w:pPr>
              <w:rPr>
                <w:rFonts w:ascii="Times New Roman" w:hAnsi="Times New Roman" w:cs="Times New Roman"/>
                <w:sz w:val="20"/>
                <w:szCs w:val="20"/>
              </w:rPr>
            </w:pPr>
          </w:p>
        </w:tc>
      </w:tr>
      <w:tr w:rsidR="00B42379" w:rsidRPr="003A5EE6" w14:paraId="6A6896A1" w14:textId="77777777" w:rsidTr="00004979">
        <w:tc>
          <w:tcPr>
            <w:tcW w:w="1795" w:type="dxa"/>
            <w:tcMar>
              <w:top w:w="58" w:type="dxa"/>
              <w:left w:w="115" w:type="dxa"/>
              <w:bottom w:w="58" w:type="dxa"/>
              <w:right w:w="115" w:type="dxa"/>
            </w:tcMar>
          </w:tcPr>
          <w:p w14:paraId="1CF2A42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3901B00" w14:textId="77777777" w:rsidR="00B42379" w:rsidRPr="003A5EE6" w:rsidRDefault="00B42379" w:rsidP="00B42379">
            <w:pPr>
              <w:rPr>
                <w:rFonts w:ascii="Times New Roman" w:hAnsi="Times New Roman" w:cs="Times New Roman"/>
                <w:sz w:val="20"/>
                <w:szCs w:val="20"/>
              </w:rPr>
            </w:pPr>
          </w:p>
        </w:tc>
      </w:tr>
      <w:tr w:rsidR="00B42379" w:rsidRPr="003A5EE6" w14:paraId="49E55E87" w14:textId="77777777" w:rsidTr="00004979">
        <w:tc>
          <w:tcPr>
            <w:tcW w:w="1795" w:type="dxa"/>
            <w:shd w:val="clear" w:color="auto" w:fill="D9D9D9" w:themeFill="background1" w:themeFillShade="D9"/>
            <w:tcMar>
              <w:top w:w="58" w:type="dxa"/>
              <w:left w:w="115" w:type="dxa"/>
              <w:bottom w:w="58" w:type="dxa"/>
              <w:right w:w="115" w:type="dxa"/>
            </w:tcMar>
          </w:tcPr>
          <w:p w14:paraId="4967913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5.1.3.</w:t>
            </w:r>
          </w:p>
        </w:tc>
        <w:tc>
          <w:tcPr>
            <w:tcW w:w="7555" w:type="dxa"/>
            <w:shd w:val="clear" w:color="auto" w:fill="D9D9D9" w:themeFill="background1" w:themeFillShade="D9"/>
            <w:tcMar>
              <w:top w:w="58" w:type="dxa"/>
              <w:left w:w="115" w:type="dxa"/>
              <w:bottom w:w="58" w:type="dxa"/>
              <w:right w:w="115" w:type="dxa"/>
            </w:tcMar>
          </w:tcPr>
          <w:p w14:paraId="253A554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instruments used in interaction (including the financial transactions) between the central bank and the government/its agencies are clearly defined and publicly disclosed.</w:t>
            </w:r>
          </w:p>
        </w:tc>
      </w:tr>
      <w:tr w:rsidR="00B42379" w:rsidRPr="003A5EE6" w14:paraId="503ACFC8" w14:textId="77777777" w:rsidTr="00004979">
        <w:tc>
          <w:tcPr>
            <w:tcW w:w="1795" w:type="dxa"/>
            <w:tcMar>
              <w:top w:w="58" w:type="dxa"/>
              <w:left w:w="115" w:type="dxa"/>
              <w:bottom w:w="58" w:type="dxa"/>
              <w:right w:w="115" w:type="dxa"/>
            </w:tcMar>
          </w:tcPr>
          <w:p w14:paraId="7F68388E"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C4EA5C8" w14:textId="77777777" w:rsidR="00B42379" w:rsidRPr="003A5EE6" w:rsidRDefault="00B42379" w:rsidP="00B42379">
            <w:pPr>
              <w:rPr>
                <w:rFonts w:ascii="Times New Roman" w:hAnsi="Times New Roman" w:cs="Times New Roman"/>
                <w:sz w:val="20"/>
                <w:szCs w:val="20"/>
              </w:rPr>
            </w:pPr>
          </w:p>
        </w:tc>
      </w:tr>
      <w:tr w:rsidR="00B42379" w:rsidRPr="003A5EE6" w14:paraId="029EA66A" w14:textId="77777777" w:rsidTr="00004979">
        <w:tc>
          <w:tcPr>
            <w:tcW w:w="1795" w:type="dxa"/>
            <w:tcMar>
              <w:top w:w="58" w:type="dxa"/>
              <w:left w:w="115" w:type="dxa"/>
              <w:bottom w:w="58" w:type="dxa"/>
              <w:right w:w="115" w:type="dxa"/>
            </w:tcMar>
          </w:tcPr>
          <w:p w14:paraId="7B421B99" w14:textId="437EAE67"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3229A4A9" w14:textId="77777777" w:rsidR="00B42379" w:rsidRPr="003A5EE6" w:rsidRDefault="00B42379" w:rsidP="00B42379">
            <w:pPr>
              <w:rPr>
                <w:rFonts w:ascii="Times New Roman" w:hAnsi="Times New Roman" w:cs="Times New Roman"/>
                <w:sz w:val="20"/>
                <w:szCs w:val="20"/>
              </w:rPr>
            </w:pPr>
          </w:p>
        </w:tc>
      </w:tr>
      <w:tr w:rsidR="00B42379" w:rsidRPr="003A5EE6" w14:paraId="61F9D02F" w14:textId="77777777" w:rsidTr="00004979">
        <w:tc>
          <w:tcPr>
            <w:tcW w:w="1795" w:type="dxa"/>
            <w:tcMar>
              <w:top w:w="58" w:type="dxa"/>
              <w:left w:w="115" w:type="dxa"/>
              <w:bottom w:w="58" w:type="dxa"/>
              <w:right w:w="115" w:type="dxa"/>
            </w:tcMar>
          </w:tcPr>
          <w:p w14:paraId="1B62DAC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3A6F7C21" w14:textId="77777777" w:rsidR="00B42379" w:rsidRPr="003A5EE6" w:rsidRDefault="00B42379" w:rsidP="00B42379">
            <w:pPr>
              <w:rPr>
                <w:rFonts w:ascii="Times New Roman" w:hAnsi="Times New Roman" w:cs="Times New Roman"/>
                <w:sz w:val="20"/>
                <w:szCs w:val="20"/>
              </w:rPr>
            </w:pPr>
          </w:p>
        </w:tc>
      </w:tr>
      <w:tr w:rsidR="00B42379" w:rsidRPr="003A5EE6" w14:paraId="74001E0E" w14:textId="77777777" w:rsidTr="00004979">
        <w:tc>
          <w:tcPr>
            <w:tcW w:w="1795" w:type="dxa"/>
            <w:shd w:val="clear" w:color="auto" w:fill="D9D9D9" w:themeFill="background1" w:themeFillShade="D9"/>
            <w:tcMar>
              <w:top w:w="58" w:type="dxa"/>
              <w:left w:w="115" w:type="dxa"/>
              <w:bottom w:w="58" w:type="dxa"/>
              <w:right w:w="115" w:type="dxa"/>
            </w:tcMar>
          </w:tcPr>
          <w:p w14:paraId="47B47EE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5.1.4.</w:t>
            </w:r>
          </w:p>
        </w:tc>
        <w:tc>
          <w:tcPr>
            <w:tcW w:w="7555" w:type="dxa"/>
            <w:shd w:val="clear" w:color="auto" w:fill="D9D9D9" w:themeFill="background1" w:themeFillShade="D9"/>
            <w:tcMar>
              <w:top w:w="58" w:type="dxa"/>
              <w:left w:w="115" w:type="dxa"/>
              <w:bottom w:w="58" w:type="dxa"/>
              <w:right w:w="115" w:type="dxa"/>
            </w:tcMar>
          </w:tcPr>
          <w:p w14:paraId="7274557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central bank discloses publicly on a regular basis the outcome of its interaction (including operations) with the government/its agencies.</w:t>
            </w:r>
          </w:p>
        </w:tc>
      </w:tr>
      <w:tr w:rsidR="00B42379" w:rsidRPr="003A5EE6" w14:paraId="20047FD9" w14:textId="77777777" w:rsidTr="00004979">
        <w:tc>
          <w:tcPr>
            <w:tcW w:w="1795" w:type="dxa"/>
            <w:tcMar>
              <w:top w:w="58" w:type="dxa"/>
              <w:left w:w="115" w:type="dxa"/>
              <w:bottom w:w="58" w:type="dxa"/>
              <w:right w:w="115" w:type="dxa"/>
            </w:tcMar>
          </w:tcPr>
          <w:p w14:paraId="438DFF4A"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39878BA1" w14:textId="77777777" w:rsidR="00B42379" w:rsidRPr="003A5EE6" w:rsidRDefault="00B42379" w:rsidP="00B42379">
            <w:pPr>
              <w:rPr>
                <w:rFonts w:ascii="Times New Roman" w:hAnsi="Times New Roman" w:cs="Times New Roman"/>
                <w:sz w:val="20"/>
                <w:szCs w:val="20"/>
              </w:rPr>
            </w:pPr>
          </w:p>
        </w:tc>
      </w:tr>
      <w:tr w:rsidR="00B42379" w:rsidRPr="003A5EE6" w14:paraId="04387BE3" w14:textId="77777777" w:rsidTr="00004979">
        <w:tc>
          <w:tcPr>
            <w:tcW w:w="1795" w:type="dxa"/>
            <w:tcMar>
              <w:top w:w="58" w:type="dxa"/>
              <w:left w:w="115" w:type="dxa"/>
              <w:bottom w:w="58" w:type="dxa"/>
              <w:right w:w="115" w:type="dxa"/>
            </w:tcMar>
          </w:tcPr>
          <w:p w14:paraId="67A971EF" w14:textId="6DF57510"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A84D050" w14:textId="77777777" w:rsidR="00B42379" w:rsidRPr="003A5EE6" w:rsidRDefault="00B42379" w:rsidP="00B42379">
            <w:pPr>
              <w:rPr>
                <w:rFonts w:ascii="Times New Roman" w:hAnsi="Times New Roman" w:cs="Times New Roman"/>
                <w:sz w:val="20"/>
                <w:szCs w:val="20"/>
              </w:rPr>
            </w:pPr>
          </w:p>
        </w:tc>
      </w:tr>
      <w:tr w:rsidR="00B42379" w:rsidRPr="003A5EE6" w14:paraId="3B886EE3" w14:textId="77777777" w:rsidTr="00004979">
        <w:tc>
          <w:tcPr>
            <w:tcW w:w="1795" w:type="dxa"/>
            <w:tcMar>
              <w:top w:w="58" w:type="dxa"/>
              <w:left w:w="115" w:type="dxa"/>
              <w:bottom w:w="58" w:type="dxa"/>
              <w:right w:w="115" w:type="dxa"/>
            </w:tcMar>
          </w:tcPr>
          <w:p w14:paraId="05F5596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3072B4A2" w14:textId="77777777" w:rsidR="00B42379" w:rsidRPr="003A5EE6" w:rsidRDefault="00B42379" w:rsidP="00B42379">
            <w:pPr>
              <w:rPr>
                <w:rFonts w:ascii="Times New Roman" w:hAnsi="Times New Roman" w:cs="Times New Roman"/>
                <w:sz w:val="20"/>
                <w:szCs w:val="20"/>
              </w:rPr>
            </w:pPr>
          </w:p>
        </w:tc>
      </w:tr>
      <w:tr w:rsidR="00B42379" w:rsidRPr="003A5EE6" w14:paraId="11A5F035" w14:textId="77777777" w:rsidTr="00004979">
        <w:tc>
          <w:tcPr>
            <w:tcW w:w="1795" w:type="dxa"/>
            <w:shd w:val="clear" w:color="auto" w:fill="D9D9D9" w:themeFill="background1" w:themeFillShade="D9"/>
            <w:tcMar>
              <w:top w:w="58" w:type="dxa"/>
              <w:left w:w="115" w:type="dxa"/>
              <w:bottom w:w="58" w:type="dxa"/>
              <w:right w:w="115" w:type="dxa"/>
            </w:tcMar>
          </w:tcPr>
          <w:p w14:paraId="7C12D19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5.2.</w:t>
            </w:r>
          </w:p>
        </w:tc>
        <w:tc>
          <w:tcPr>
            <w:tcW w:w="7555" w:type="dxa"/>
            <w:shd w:val="clear" w:color="auto" w:fill="D9D9D9" w:themeFill="background1" w:themeFillShade="D9"/>
            <w:tcMar>
              <w:top w:w="58" w:type="dxa"/>
              <w:left w:w="115" w:type="dxa"/>
              <w:bottom w:w="58" w:type="dxa"/>
              <w:right w:w="115" w:type="dxa"/>
            </w:tcMar>
          </w:tcPr>
          <w:p w14:paraId="79000AA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Domestic Financial Agencies</w:t>
            </w:r>
            <w:r w:rsidRPr="003A5EE6">
              <w:rPr>
                <w:rFonts w:ascii="Times New Roman" w:hAnsi="Times New Roman" w:cs="Times New Roman"/>
                <w:sz w:val="20"/>
                <w:szCs w:val="20"/>
              </w:rPr>
              <w:t xml:space="preserve">: The central bank discloses its relationships with domestic financial agencies as relevant to the pursuit of its mandate and the execution of its functions. </w:t>
            </w:r>
          </w:p>
        </w:tc>
      </w:tr>
      <w:tr w:rsidR="00B42379" w:rsidRPr="003A5EE6" w14:paraId="70356AE1" w14:textId="77777777" w:rsidTr="00004979">
        <w:tc>
          <w:tcPr>
            <w:tcW w:w="1795" w:type="dxa"/>
            <w:tcMar>
              <w:top w:w="58" w:type="dxa"/>
              <w:left w:w="115" w:type="dxa"/>
              <w:bottom w:w="58" w:type="dxa"/>
              <w:right w:w="115" w:type="dxa"/>
            </w:tcMar>
          </w:tcPr>
          <w:p w14:paraId="25FCC9A4"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DD06EBE" w14:textId="77777777" w:rsidR="00B42379" w:rsidRPr="003A5EE6" w:rsidRDefault="00B42379" w:rsidP="00B42379">
            <w:pPr>
              <w:rPr>
                <w:rFonts w:ascii="Times New Roman" w:hAnsi="Times New Roman" w:cs="Times New Roman"/>
                <w:sz w:val="20"/>
                <w:szCs w:val="20"/>
              </w:rPr>
            </w:pPr>
          </w:p>
        </w:tc>
      </w:tr>
      <w:tr w:rsidR="00B42379" w:rsidRPr="003A5EE6" w14:paraId="59EAD5BC" w14:textId="77777777" w:rsidTr="00004979">
        <w:tc>
          <w:tcPr>
            <w:tcW w:w="1795" w:type="dxa"/>
            <w:tcMar>
              <w:top w:w="58" w:type="dxa"/>
              <w:left w:w="115" w:type="dxa"/>
              <w:bottom w:w="58" w:type="dxa"/>
              <w:right w:w="115" w:type="dxa"/>
            </w:tcMar>
          </w:tcPr>
          <w:p w14:paraId="4C521D51" w14:textId="7C98EA3C"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53B95B4" w14:textId="77777777" w:rsidR="00B42379" w:rsidRPr="003A5EE6" w:rsidRDefault="00B42379" w:rsidP="00B42379">
            <w:pPr>
              <w:rPr>
                <w:rFonts w:ascii="Times New Roman" w:hAnsi="Times New Roman" w:cs="Times New Roman"/>
                <w:sz w:val="20"/>
                <w:szCs w:val="20"/>
              </w:rPr>
            </w:pPr>
          </w:p>
        </w:tc>
      </w:tr>
      <w:tr w:rsidR="00B42379" w:rsidRPr="003A5EE6" w14:paraId="78DF9639" w14:textId="77777777" w:rsidTr="00004979">
        <w:tc>
          <w:tcPr>
            <w:tcW w:w="1795" w:type="dxa"/>
            <w:tcMar>
              <w:top w:w="58" w:type="dxa"/>
              <w:left w:w="115" w:type="dxa"/>
              <w:bottom w:w="58" w:type="dxa"/>
              <w:right w:w="115" w:type="dxa"/>
            </w:tcMar>
          </w:tcPr>
          <w:p w14:paraId="211661BE"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2B084B2" w14:textId="77777777" w:rsidR="00B42379" w:rsidRPr="003A5EE6" w:rsidRDefault="00B42379" w:rsidP="00B42379">
            <w:pPr>
              <w:rPr>
                <w:rFonts w:ascii="Times New Roman" w:hAnsi="Times New Roman" w:cs="Times New Roman"/>
                <w:sz w:val="20"/>
                <w:szCs w:val="20"/>
              </w:rPr>
            </w:pPr>
          </w:p>
        </w:tc>
      </w:tr>
      <w:tr w:rsidR="00B42379" w:rsidRPr="003A5EE6" w14:paraId="01279CE9" w14:textId="77777777" w:rsidTr="00004979">
        <w:tc>
          <w:tcPr>
            <w:tcW w:w="1795" w:type="dxa"/>
            <w:shd w:val="clear" w:color="auto" w:fill="D9D9D9" w:themeFill="background1" w:themeFillShade="D9"/>
            <w:tcMar>
              <w:top w:w="58" w:type="dxa"/>
              <w:left w:w="115" w:type="dxa"/>
              <w:bottom w:w="58" w:type="dxa"/>
              <w:right w:w="115" w:type="dxa"/>
            </w:tcMar>
          </w:tcPr>
          <w:p w14:paraId="349308C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5.2.1.</w:t>
            </w:r>
          </w:p>
        </w:tc>
        <w:tc>
          <w:tcPr>
            <w:tcW w:w="7555" w:type="dxa"/>
            <w:shd w:val="clear" w:color="auto" w:fill="D9D9D9" w:themeFill="background1" w:themeFillShade="D9"/>
            <w:tcMar>
              <w:top w:w="58" w:type="dxa"/>
              <w:left w:w="115" w:type="dxa"/>
              <w:bottom w:w="58" w:type="dxa"/>
              <w:right w:w="115" w:type="dxa"/>
            </w:tcMar>
          </w:tcPr>
          <w:p w14:paraId="07C3E4A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relationship between the central bank and relevant domestic financial agencies is clearly defined and publicly disclosed, including cooperation and (co-) decision-making modalities and arrangements for the formal/informal sharing of information.</w:t>
            </w:r>
          </w:p>
        </w:tc>
      </w:tr>
      <w:tr w:rsidR="00B42379" w:rsidRPr="003A5EE6" w14:paraId="3138ADBC" w14:textId="77777777" w:rsidTr="00004979">
        <w:tc>
          <w:tcPr>
            <w:tcW w:w="1795" w:type="dxa"/>
            <w:tcMar>
              <w:top w:w="58" w:type="dxa"/>
              <w:left w:w="115" w:type="dxa"/>
              <w:bottom w:w="58" w:type="dxa"/>
              <w:right w:w="115" w:type="dxa"/>
            </w:tcMar>
          </w:tcPr>
          <w:p w14:paraId="67BB39A2"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49EF564" w14:textId="77777777" w:rsidR="00B42379" w:rsidRPr="003A5EE6" w:rsidRDefault="00B42379" w:rsidP="00B42379">
            <w:pPr>
              <w:rPr>
                <w:rFonts w:ascii="Times New Roman" w:hAnsi="Times New Roman" w:cs="Times New Roman"/>
                <w:sz w:val="20"/>
                <w:szCs w:val="20"/>
              </w:rPr>
            </w:pPr>
          </w:p>
        </w:tc>
      </w:tr>
      <w:tr w:rsidR="00B42379" w:rsidRPr="003A5EE6" w14:paraId="70FAC74F" w14:textId="77777777" w:rsidTr="00004979">
        <w:tc>
          <w:tcPr>
            <w:tcW w:w="1795" w:type="dxa"/>
            <w:tcMar>
              <w:top w:w="58" w:type="dxa"/>
              <w:left w:w="115" w:type="dxa"/>
              <w:bottom w:w="58" w:type="dxa"/>
              <w:right w:w="115" w:type="dxa"/>
            </w:tcMar>
          </w:tcPr>
          <w:p w14:paraId="666DC5CF" w14:textId="115EF0B8"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C4A7F1A" w14:textId="77777777" w:rsidR="00B42379" w:rsidRPr="003A5EE6" w:rsidRDefault="00B42379" w:rsidP="00B42379">
            <w:pPr>
              <w:rPr>
                <w:rFonts w:ascii="Times New Roman" w:hAnsi="Times New Roman" w:cs="Times New Roman"/>
                <w:sz w:val="20"/>
                <w:szCs w:val="20"/>
              </w:rPr>
            </w:pPr>
          </w:p>
        </w:tc>
      </w:tr>
      <w:tr w:rsidR="00B42379" w:rsidRPr="003A5EE6" w14:paraId="56BCA5C5" w14:textId="77777777" w:rsidTr="00004979">
        <w:tc>
          <w:tcPr>
            <w:tcW w:w="1795" w:type="dxa"/>
            <w:tcMar>
              <w:top w:w="58" w:type="dxa"/>
              <w:left w:w="115" w:type="dxa"/>
              <w:bottom w:w="58" w:type="dxa"/>
              <w:right w:w="115" w:type="dxa"/>
            </w:tcMar>
          </w:tcPr>
          <w:p w14:paraId="5FBD0AB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25234B3" w14:textId="77777777" w:rsidR="00B42379" w:rsidRPr="003A5EE6" w:rsidRDefault="00B42379" w:rsidP="00B42379">
            <w:pPr>
              <w:rPr>
                <w:rFonts w:ascii="Times New Roman" w:hAnsi="Times New Roman" w:cs="Times New Roman"/>
                <w:sz w:val="20"/>
                <w:szCs w:val="20"/>
              </w:rPr>
            </w:pPr>
          </w:p>
        </w:tc>
      </w:tr>
      <w:tr w:rsidR="00B42379" w:rsidRPr="003A5EE6" w14:paraId="1CBBBC4B" w14:textId="77777777" w:rsidTr="00004979">
        <w:tc>
          <w:tcPr>
            <w:tcW w:w="1795" w:type="dxa"/>
            <w:shd w:val="clear" w:color="auto" w:fill="D9D9D9" w:themeFill="background1" w:themeFillShade="D9"/>
            <w:tcMar>
              <w:top w:w="58" w:type="dxa"/>
              <w:left w:w="115" w:type="dxa"/>
              <w:bottom w:w="58" w:type="dxa"/>
              <w:right w:w="115" w:type="dxa"/>
            </w:tcMar>
          </w:tcPr>
          <w:p w14:paraId="1E306264"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5.2.2.</w:t>
            </w:r>
          </w:p>
        </w:tc>
        <w:tc>
          <w:tcPr>
            <w:tcW w:w="7555" w:type="dxa"/>
            <w:shd w:val="clear" w:color="auto" w:fill="D9D9D9" w:themeFill="background1" w:themeFillShade="D9"/>
            <w:tcMar>
              <w:top w:w="58" w:type="dxa"/>
              <w:left w:w="115" w:type="dxa"/>
              <w:bottom w:w="58" w:type="dxa"/>
              <w:right w:w="115" w:type="dxa"/>
            </w:tcMar>
          </w:tcPr>
          <w:p w14:paraId="413B586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policies and instruments used in the interaction of the central bank with domestic financial agencies, and the outcome of the interaction are transparent.</w:t>
            </w:r>
          </w:p>
        </w:tc>
      </w:tr>
      <w:tr w:rsidR="00B42379" w:rsidRPr="003A5EE6" w14:paraId="39B17ED5" w14:textId="77777777" w:rsidTr="00004979">
        <w:tc>
          <w:tcPr>
            <w:tcW w:w="1795" w:type="dxa"/>
            <w:tcMar>
              <w:top w:w="58" w:type="dxa"/>
              <w:left w:w="115" w:type="dxa"/>
              <w:bottom w:w="58" w:type="dxa"/>
              <w:right w:w="115" w:type="dxa"/>
            </w:tcMar>
          </w:tcPr>
          <w:p w14:paraId="69333E4B"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DE9B429" w14:textId="77777777" w:rsidR="00B42379" w:rsidRPr="003A5EE6" w:rsidRDefault="00B42379" w:rsidP="00B42379">
            <w:pPr>
              <w:rPr>
                <w:rFonts w:ascii="Times New Roman" w:hAnsi="Times New Roman" w:cs="Times New Roman"/>
                <w:sz w:val="20"/>
                <w:szCs w:val="20"/>
              </w:rPr>
            </w:pPr>
          </w:p>
        </w:tc>
      </w:tr>
      <w:tr w:rsidR="00B42379" w:rsidRPr="003A5EE6" w14:paraId="6E115917" w14:textId="77777777" w:rsidTr="00004979">
        <w:tc>
          <w:tcPr>
            <w:tcW w:w="1795" w:type="dxa"/>
            <w:tcMar>
              <w:top w:w="58" w:type="dxa"/>
              <w:left w:w="115" w:type="dxa"/>
              <w:bottom w:w="58" w:type="dxa"/>
              <w:right w:w="115" w:type="dxa"/>
            </w:tcMar>
          </w:tcPr>
          <w:p w14:paraId="695B879F" w14:textId="02456C22"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776EBB38" w14:textId="77777777" w:rsidR="00B42379" w:rsidRPr="003A5EE6" w:rsidRDefault="00B42379" w:rsidP="00B42379">
            <w:pPr>
              <w:rPr>
                <w:rFonts w:ascii="Times New Roman" w:hAnsi="Times New Roman" w:cs="Times New Roman"/>
                <w:sz w:val="20"/>
                <w:szCs w:val="20"/>
              </w:rPr>
            </w:pPr>
          </w:p>
        </w:tc>
      </w:tr>
      <w:tr w:rsidR="00B42379" w:rsidRPr="003A5EE6" w14:paraId="5485B61A" w14:textId="77777777" w:rsidTr="00004979">
        <w:tc>
          <w:tcPr>
            <w:tcW w:w="1795" w:type="dxa"/>
            <w:tcMar>
              <w:top w:w="58" w:type="dxa"/>
              <w:left w:w="115" w:type="dxa"/>
              <w:bottom w:w="58" w:type="dxa"/>
              <w:right w:w="115" w:type="dxa"/>
            </w:tcMar>
          </w:tcPr>
          <w:p w14:paraId="2A93AA0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DEEFDA6" w14:textId="77777777" w:rsidR="00B42379" w:rsidRPr="003A5EE6" w:rsidRDefault="00B42379" w:rsidP="00B42379">
            <w:pPr>
              <w:rPr>
                <w:rFonts w:ascii="Times New Roman" w:hAnsi="Times New Roman" w:cs="Times New Roman"/>
                <w:sz w:val="20"/>
                <w:szCs w:val="20"/>
              </w:rPr>
            </w:pPr>
          </w:p>
        </w:tc>
      </w:tr>
      <w:tr w:rsidR="00B42379" w:rsidRPr="003A5EE6" w14:paraId="5A28969F" w14:textId="77777777" w:rsidTr="00004979">
        <w:tc>
          <w:tcPr>
            <w:tcW w:w="1795" w:type="dxa"/>
            <w:shd w:val="clear" w:color="auto" w:fill="D9D9D9" w:themeFill="background1" w:themeFillShade="D9"/>
            <w:tcMar>
              <w:top w:w="58" w:type="dxa"/>
              <w:left w:w="115" w:type="dxa"/>
              <w:bottom w:w="58" w:type="dxa"/>
              <w:right w:w="115" w:type="dxa"/>
            </w:tcMar>
          </w:tcPr>
          <w:p w14:paraId="28A7D36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5.2.3.</w:t>
            </w:r>
          </w:p>
        </w:tc>
        <w:tc>
          <w:tcPr>
            <w:tcW w:w="7555" w:type="dxa"/>
            <w:shd w:val="clear" w:color="auto" w:fill="D9D9D9" w:themeFill="background1" w:themeFillShade="D9"/>
            <w:tcMar>
              <w:top w:w="58" w:type="dxa"/>
              <w:left w:w="115" w:type="dxa"/>
              <w:bottom w:w="58" w:type="dxa"/>
              <w:right w:w="115" w:type="dxa"/>
            </w:tcMar>
          </w:tcPr>
          <w:p w14:paraId="49659C4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With respect to macroprudential policy, the central bank discloses its role, responsibly, and actions—and those of any other authority it collaborates with. The central bank also discloses any advice it receives.</w:t>
            </w:r>
          </w:p>
        </w:tc>
      </w:tr>
      <w:tr w:rsidR="00B42379" w:rsidRPr="003A5EE6" w14:paraId="6328EDEF" w14:textId="77777777" w:rsidTr="00004979">
        <w:tc>
          <w:tcPr>
            <w:tcW w:w="1795" w:type="dxa"/>
            <w:tcMar>
              <w:top w:w="58" w:type="dxa"/>
              <w:left w:w="115" w:type="dxa"/>
              <w:bottom w:w="58" w:type="dxa"/>
              <w:right w:w="115" w:type="dxa"/>
            </w:tcMar>
          </w:tcPr>
          <w:p w14:paraId="62273B42"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16194997" w14:textId="77777777" w:rsidR="00B42379" w:rsidRPr="003A5EE6" w:rsidRDefault="00B42379" w:rsidP="00B42379">
            <w:pPr>
              <w:rPr>
                <w:rFonts w:ascii="Times New Roman" w:hAnsi="Times New Roman" w:cs="Times New Roman"/>
                <w:sz w:val="20"/>
                <w:szCs w:val="20"/>
              </w:rPr>
            </w:pPr>
          </w:p>
        </w:tc>
      </w:tr>
      <w:tr w:rsidR="00B42379" w:rsidRPr="003A5EE6" w14:paraId="57CD0A05" w14:textId="77777777" w:rsidTr="00004979">
        <w:tc>
          <w:tcPr>
            <w:tcW w:w="1795" w:type="dxa"/>
            <w:tcMar>
              <w:top w:w="58" w:type="dxa"/>
              <w:left w:w="115" w:type="dxa"/>
              <w:bottom w:w="58" w:type="dxa"/>
              <w:right w:w="115" w:type="dxa"/>
            </w:tcMar>
          </w:tcPr>
          <w:p w14:paraId="343CDFFD" w14:textId="3C520B0D"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1E69B18C" w14:textId="77777777" w:rsidR="00B42379" w:rsidRPr="003A5EE6" w:rsidRDefault="00B42379" w:rsidP="00B42379">
            <w:pPr>
              <w:rPr>
                <w:rFonts w:ascii="Times New Roman" w:hAnsi="Times New Roman" w:cs="Times New Roman"/>
                <w:sz w:val="20"/>
                <w:szCs w:val="20"/>
              </w:rPr>
            </w:pPr>
          </w:p>
        </w:tc>
      </w:tr>
      <w:tr w:rsidR="00B42379" w:rsidRPr="003A5EE6" w14:paraId="67D8BC18" w14:textId="77777777" w:rsidTr="00004979">
        <w:tc>
          <w:tcPr>
            <w:tcW w:w="1795" w:type="dxa"/>
            <w:tcMar>
              <w:top w:w="58" w:type="dxa"/>
              <w:left w:w="115" w:type="dxa"/>
              <w:bottom w:w="58" w:type="dxa"/>
              <w:right w:w="115" w:type="dxa"/>
            </w:tcMar>
          </w:tcPr>
          <w:p w14:paraId="70064A90"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3C6773F8" w14:textId="77777777" w:rsidR="00B42379" w:rsidRPr="003A5EE6" w:rsidRDefault="00B42379" w:rsidP="00B42379">
            <w:pPr>
              <w:rPr>
                <w:rFonts w:ascii="Times New Roman" w:hAnsi="Times New Roman" w:cs="Times New Roman"/>
                <w:sz w:val="20"/>
                <w:szCs w:val="20"/>
              </w:rPr>
            </w:pPr>
          </w:p>
        </w:tc>
      </w:tr>
      <w:tr w:rsidR="00B42379" w:rsidRPr="003A5EE6" w14:paraId="25EAE220" w14:textId="77777777" w:rsidTr="00004979">
        <w:tc>
          <w:tcPr>
            <w:tcW w:w="1795" w:type="dxa"/>
            <w:shd w:val="clear" w:color="auto" w:fill="D9D9D9" w:themeFill="background1" w:themeFillShade="D9"/>
            <w:tcMar>
              <w:top w:w="58" w:type="dxa"/>
              <w:left w:w="115" w:type="dxa"/>
              <w:bottom w:w="58" w:type="dxa"/>
              <w:right w:w="115" w:type="dxa"/>
            </w:tcMar>
          </w:tcPr>
          <w:p w14:paraId="00B4DE1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5.2.4.</w:t>
            </w:r>
          </w:p>
        </w:tc>
        <w:tc>
          <w:tcPr>
            <w:tcW w:w="7555" w:type="dxa"/>
            <w:shd w:val="clear" w:color="auto" w:fill="D9D9D9" w:themeFill="background1" w:themeFillShade="D9"/>
            <w:tcMar>
              <w:top w:w="58" w:type="dxa"/>
              <w:left w:w="115" w:type="dxa"/>
              <w:bottom w:w="58" w:type="dxa"/>
              <w:right w:w="115" w:type="dxa"/>
            </w:tcMar>
          </w:tcPr>
          <w:p w14:paraId="35B96F2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 xml:space="preserve">With respect to financial stability, all arrangements to restore or maintain financial stability are clearly disclosed, including arrangements on data sharing, liquidity support, and who is responsible for which type of decision or action at what stage. </w:t>
            </w:r>
          </w:p>
        </w:tc>
      </w:tr>
      <w:tr w:rsidR="00B42379" w:rsidRPr="003A5EE6" w14:paraId="0D14B447" w14:textId="77777777" w:rsidTr="00004979">
        <w:tc>
          <w:tcPr>
            <w:tcW w:w="1795" w:type="dxa"/>
            <w:tcMar>
              <w:top w:w="58" w:type="dxa"/>
              <w:left w:w="115" w:type="dxa"/>
              <w:bottom w:w="58" w:type="dxa"/>
              <w:right w:w="115" w:type="dxa"/>
            </w:tcMar>
          </w:tcPr>
          <w:p w14:paraId="3EF19D39"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6296501" w14:textId="77777777" w:rsidR="00B42379" w:rsidRPr="003A5EE6" w:rsidRDefault="00B42379" w:rsidP="00B42379">
            <w:pPr>
              <w:rPr>
                <w:rFonts w:ascii="Times New Roman" w:hAnsi="Times New Roman" w:cs="Times New Roman"/>
                <w:sz w:val="20"/>
                <w:szCs w:val="20"/>
              </w:rPr>
            </w:pPr>
          </w:p>
        </w:tc>
      </w:tr>
      <w:tr w:rsidR="00B42379" w:rsidRPr="003A5EE6" w14:paraId="471A2A14" w14:textId="77777777" w:rsidTr="00004979">
        <w:tc>
          <w:tcPr>
            <w:tcW w:w="1795" w:type="dxa"/>
            <w:tcMar>
              <w:top w:w="58" w:type="dxa"/>
              <w:left w:w="115" w:type="dxa"/>
              <w:bottom w:w="58" w:type="dxa"/>
              <w:right w:w="115" w:type="dxa"/>
            </w:tcMar>
          </w:tcPr>
          <w:p w14:paraId="6E54C442" w14:textId="327EBC21"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lastRenderedPageBreak/>
              <w:t>Review</w:t>
            </w:r>
          </w:p>
        </w:tc>
        <w:tc>
          <w:tcPr>
            <w:tcW w:w="7555" w:type="dxa"/>
            <w:tcMar>
              <w:top w:w="58" w:type="dxa"/>
              <w:left w:w="115" w:type="dxa"/>
              <w:bottom w:w="58" w:type="dxa"/>
              <w:right w:w="115" w:type="dxa"/>
            </w:tcMar>
          </w:tcPr>
          <w:p w14:paraId="44FA0838" w14:textId="77777777" w:rsidR="00B42379" w:rsidRPr="003A5EE6" w:rsidRDefault="00B42379" w:rsidP="00B42379">
            <w:pPr>
              <w:rPr>
                <w:rFonts w:ascii="Times New Roman" w:hAnsi="Times New Roman" w:cs="Times New Roman"/>
                <w:sz w:val="20"/>
                <w:szCs w:val="20"/>
              </w:rPr>
            </w:pPr>
          </w:p>
        </w:tc>
      </w:tr>
      <w:tr w:rsidR="00B42379" w:rsidRPr="003A5EE6" w14:paraId="7FC1FD0F" w14:textId="77777777" w:rsidTr="00004979">
        <w:tc>
          <w:tcPr>
            <w:tcW w:w="1795" w:type="dxa"/>
            <w:tcMar>
              <w:top w:w="58" w:type="dxa"/>
              <w:left w:w="115" w:type="dxa"/>
              <w:bottom w:w="58" w:type="dxa"/>
              <w:right w:w="115" w:type="dxa"/>
            </w:tcMar>
          </w:tcPr>
          <w:p w14:paraId="51CD2405"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45EBBD17" w14:textId="77777777" w:rsidR="00B42379" w:rsidRPr="003A5EE6" w:rsidRDefault="00B42379" w:rsidP="00B42379">
            <w:pPr>
              <w:rPr>
                <w:rFonts w:ascii="Times New Roman" w:hAnsi="Times New Roman" w:cs="Times New Roman"/>
                <w:sz w:val="20"/>
                <w:szCs w:val="20"/>
              </w:rPr>
            </w:pPr>
          </w:p>
        </w:tc>
      </w:tr>
      <w:tr w:rsidR="00B42379" w:rsidRPr="003A5EE6" w14:paraId="270BDABD" w14:textId="77777777" w:rsidTr="00004979">
        <w:tc>
          <w:tcPr>
            <w:tcW w:w="1795" w:type="dxa"/>
            <w:shd w:val="clear" w:color="auto" w:fill="D9D9D9" w:themeFill="background1" w:themeFillShade="D9"/>
            <w:tcMar>
              <w:top w:w="58" w:type="dxa"/>
              <w:left w:w="115" w:type="dxa"/>
              <w:bottom w:w="58" w:type="dxa"/>
              <w:right w:w="115" w:type="dxa"/>
            </w:tcMar>
          </w:tcPr>
          <w:p w14:paraId="5016234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5.3.</w:t>
            </w:r>
          </w:p>
        </w:tc>
        <w:tc>
          <w:tcPr>
            <w:tcW w:w="7555" w:type="dxa"/>
            <w:shd w:val="clear" w:color="auto" w:fill="D9D9D9" w:themeFill="background1" w:themeFillShade="D9"/>
            <w:tcMar>
              <w:top w:w="58" w:type="dxa"/>
              <w:left w:w="115" w:type="dxa"/>
              <w:bottom w:w="58" w:type="dxa"/>
              <w:right w:w="115" w:type="dxa"/>
            </w:tcMar>
          </w:tcPr>
          <w:p w14:paraId="7C5369B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Foreign Agencies</w:t>
            </w:r>
            <w:r w:rsidRPr="003A5EE6">
              <w:rPr>
                <w:rFonts w:ascii="Times New Roman" w:hAnsi="Times New Roman" w:cs="Times New Roman"/>
                <w:sz w:val="20"/>
                <w:szCs w:val="20"/>
              </w:rPr>
              <w:t>: The central bank discloses its dealings with international organizations foreign governments, other central banks, and other relevant foreign agencies, including the nature of the involvement or interactions, and any obligations and commitments that may arise from these relationships.</w:t>
            </w:r>
          </w:p>
        </w:tc>
      </w:tr>
      <w:tr w:rsidR="00B42379" w:rsidRPr="003A5EE6" w14:paraId="56A7157F" w14:textId="77777777" w:rsidTr="00004979">
        <w:tc>
          <w:tcPr>
            <w:tcW w:w="1795" w:type="dxa"/>
            <w:tcMar>
              <w:top w:w="58" w:type="dxa"/>
              <w:left w:w="115" w:type="dxa"/>
              <w:bottom w:w="58" w:type="dxa"/>
              <w:right w:w="115" w:type="dxa"/>
            </w:tcMar>
          </w:tcPr>
          <w:p w14:paraId="0CD35A4F"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33C2D6B" w14:textId="77777777" w:rsidR="00B42379" w:rsidRPr="003A5EE6" w:rsidRDefault="00B42379" w:rsidP="00B42379">
            <w:pPr>
              <w:rPr>
                <w:rFonts w:ascii="Times New Roman" w:hAnsi="Times New Roman" w:cs="Times New Roman"/>
                <w:sz w:val="20"/>
                <w:szCs w:val="20"/>
              </w:rPr>
            </w:pPr>
          </w:p>
        </w:tc>
      </w:tr>
      <w:tr w:rsidR="00B42379" w:rsidRPr="003A5EE6" w14:paraId="5B11CEBE" w14:textId="77777777" w:rsidTr="00004979">
        <w:tc>
          <w:tcPr>
            <w:tcW w:w="1795" w:type="dxa"/>
            <w:tcMar>
              <w:top w:w="58" w:type="dxa"/>
              <w:left w:w="115" w:type="dxa"/>
              <w:bottom w:w="58" w:type="dxa"/>
              <w:right w:w="115" w:type="dxa"/>
            </w:tcMar>
          </w:tcPr>
          <w:p w14:paraId="62F088BE" w14:textId="430416A1"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0BAD889" w14:textId="77777777" w:rsidR="00B42379" w:rsidRPr="003A5EE6" w:rsidRDefault="00B42379" w:rsidP="00B42379">
            <w:pPr>
              <w:rPr>
                <w:rFonts w:ascii="Times New Roman" w:hAnsi="Times New Roman" w:cs="Times New Roman"/>
                <w:sz w:val="20"/>
                <w:szCs w:val="20"/>
              </w:rPr>
            </w:pPr>
          </w:p>
        </w:tc>
      </w:tr>
      <w:tr w:rsidR="00B42379" w:rsidRPr="003A5EE6" w14:paraId="5CE2EE3F" w14:textId="77777777" w:rsidTr="00004979">
        <w:tc>
          <w:tcPr>
            <w:tcW w:w="1795" w:type="dxa"/>
            <w:tcMar>
              <w:top w:w="58" w:type="dxa"/>
              <w:left w:w="115" w:type="dxa"/>
              <w:bottom w:w="58" w:type="dxa"/>
              <w:right w:w="115" w:type="dxa"/>
            </w:tcMar>
          </w:tcPr>
          <w:p w14:paraId="55353A1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6029A36" w14:textId="77777777" w:rsidR="00B42379" w:rsidRPr="003A5EE6" w:rsidRDefault="00B42379" w:rsidP="00B42379">
            <w:pPr>
              <w:rPr>
                <w:rFonts w:ascii="Times New Roman" w:hAnsi="Times New Roman" w:cs="Times New Roman"/>
                <w:sz w:val="20"/>
                <w:szCs w:val="20"/>
              </w:rPr>
            </w:pPr>
          </w:p>
        </w:tc>
      </w:tr>
      <w:tr w:rsidR="00B42379" w:rsidRPr="003A5EE6" w14:paraId="26F19BFA" w14:textId="77777777" w:rsidTr="00004979">
        <w:tc>
          <w:tcPr>
            <w:tcW w:w="1795" w:type="dxa"/>
            <w:shd w:val="clear" w:color="auto" w:fill="D9D9D9" w:themeFill="background1" w:themeFillShade="D9"/>
            <w:tcMar>
              <w:top w:w="58" w:type="dxa"/>
              <w:left w:w="115" w:type="dxa"/>
              <w:bottom w:w="58" w:type="dxa"/>
              <w:right w:w="115" w:type="dxa"/>
            </w:tcMar>
          </w:tcPr>
          <w:p w14:paraId="08DABEA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5.3.1.</w:t>
            </w:r>
          </w:p>
        </w:tc>
        <w:tc>
          <w:tcPr>
            <w:tcW w:w="7555" w:type="dxa"/>
            <w:shd w:val="clear" w:color="auto" w:fill="D9D9D9" w:themeFill="background1" w:themeFillShade="D9"/>
            <w:tcMar>
              <w:top w:w="58" w:type="dxa"/>
              <w:left w:w="115" w:type="dxa"/>
              <w:bottom w:w="58" w:type="dxa"/>
              <w:right w:w="115" w:type="dxa"/>
            </w:tcMar>
          </w:tcPr>
          <w:p w14:paraId="4ACFF4D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relationship for the exchange of information and coordination of actions and policies between the central bank and international organizations, foreign governments, other central banks, and other relevant foreign agencies is clearly defined and publicly disclosed.</w:t>
            </w:r>
          </w:p>
        </w:tc>
      </w:tr>
      <w:tr w:rsidR="00B42379" w:rsidRPr="003A5EE6" w14:paraId="02A5A7D3" w14:textId="77777777" w:rsidTr="00004979">
        <w:tc>
          <w:tcPr>
            <w:tcW w:w="1795" w:type="dxa"/>
            <w:tcMar>
              <w:top w:w="58" w:type="dxa"/>
              <w:left w:w="115" w:type="dxa"/>
              <w:bottom w:w="58" w:type="dxa"/>
              <w:right w:w="115" w:type="dxa"/>
            </w:tcMar>
          </w:tcPr>
          <w:p w14:paraId="1DF9898F"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091EEE39" w14:textId="77777777" w:rsidR="00B42379" w:rsidRPr="003A5EE6" w:rsidRDefault="00B42379" w:rsidP="00B42379">
            <w:pPr>
              <w:rPr>
                <w:rFonts w:ascii="Times New Roman" w:hAnsi="Times New Roman" w:cs="Times New Roman"/>
                <w:sz w:val="20"/>
                <w:szCs w:val="20"/>
              </w:rPr>
            </w:pPr>
          </w:p>
        </w:tc>
      </w:tr>
      <w:tr w:rsidR="00B42379" w:rsidRPr="003A5EE6" w14:paraId="6EBBDE10" w14:textId="77777777" w:rsidTr="00004979">
        <w:tc>
          <w:tcPr>
            <w:tcW w:w="1795" w:type="dxa"/>
            <w:tcMar>
              <w:top w:w="58" w:type="dxa"/>
              <w:left w:w="115" w:type="dxa"/>
              <w:bottom w:w="58" w:type="dxa"/>
              <w:right w:w="115" w:type="dxa"/>
            </w:tcMar>
          </w:tcPr>
          <w:p w14:paraId="2823F616" w14:textId="0EE4F3C3"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6A478D3" w14:textId="77777777" w:rsidR="00B42379" w:rsidRPr="003A5EE6" w:rsidRDefault="00B42379" w:rsidP="00B42379">
            <w:pPr>
              <w:rPr>
                <w:rFonts w:ascii="Times New Roman" w:hAnsi="Times New Roman" w:cs="Times New Roman"/>
                <w:sz w:val="20"/>
                <w:szCs w:val="20"/>
              </w:rPr>
            </w:pPr>
          </w:p>
        </w:tc>
      </w:tr>
      <w:tr w:rsidR="00B42379" w:rsidRPr="003A5EE6" w14:paraId="40FA0578" w14:textId="77777777" w:rsidTr="00004979">
        <w:tc>
          <w:tcPr>
            <w:tcW w:w="1795" w:type="dxa"/>
            <w:tcMar>
              <w:top w:w="58" w:type="dxa"/>
              <w:left w:w="115" w:type="dxa"/>
              <w:bottom w:w="58" w:type="dxa"/>
              <w:right w:w="115" w:type="dxa"/>
            </w:tcMar>
          </w:tcPr>
          <w:p w14:paraId="3842FA7B"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7C902575" w14:textId="77777777" w:rsidR="00B42379" w:rsidRPr="003A5EE6" w:rsidRDefault="00B42379" w:rsidP="00B42379">
            <w:pPr>
              <w:rPr>
                <w:rFonts w:ascii="Times New Roman" w:hAnsi="Times New Roman" w:cs="Times New Roman"/>
                <w:sz w:val="20"/>
                <w:szCs w:val="20"/>
              </w:rPr>
            </w:pPr>
          </w:p>
        </w:tc>
      </w:tr>
      <w:tr w:rsidR="00B42379" w:rsidRPr="003A5EE6" w14:paraId="3820B3F8" w14:textId="77777777" w:rsidTr="00004979">
        <w:tc>
          <w:tcPr>
            <w:tcW w:w="1795" w:type="dxa"/>
            <w:shd w:val="clear" w:color="auto" w:fill="D9D9D9" w:themeFill="background1" w:themeFillShade="D9"/>
            <w:tcMar>
              <w:top w:w="58" w:type="dxa"/>
              <w:left w:w="115" w:type="dxa"/>
              <w:bottom w:w="58" w:type="dxa"/>
              <w:right w:w="115" w:type="dxa"/>
            </w:tcMar>
          </w:tcPr>
          <w:p w14:paraId="52B0B21F"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5.3.2.</w:t>
            </w:r>
          </w:p>
        </w:tc>
        <w:tc>
          <w:tcPr>
            <w:tcW w:w="7555" w:type="dxa"/>
            <w:shd w:val="clear" w:color="auto" w:fill="D9D9D9" w:themeFill="background1" w:themeFillShade="D9"/>
            <w:tcMar>
              <w:top w:w="58" w:type="dxa"/>
              <w:left w:w="115" w:type="dxa"/>
              <w:bottom w:w="58" w:type="dxa"/>
              <w:right w:w="115" w:type="dxa"/>
            </w:tcMar>
          </w:tcPr>
          <w:p w14:paraId="5FAE2DD2"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central bank publicly discloses its policies, terms, and conditions governing interaction with international organizations, foreign governments, other central banks, and other relevant foreign agencies.</w:t>
            </w:r>
          </w:p>
        </w:tc>
      </w:tr>
      <w:tr w:rsidR="00B42379" w:rsidRPr="003A5EE6" w14:paraId="11E2532D" w14:textId="77777777" w:rsidTr="00004979">
        <w:tc>
          <w:tcPr>
            <w:tcW w:w="1795" w:type="dxa"/>
            <w:tcMar>
              <w:top w:w="58" w:type="dxa"/>
              <w:left w:w="115" w:type="dxa"/>
              <w:bottom w:w="58" w:type="dxa"/>
              <w:right w:w="115" w:type="dxa"/>
            </w:tcMar>
          </w:tcPr>
          <w:p w14:paraId="59A51366"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2CE615E2" w14:textId="77777777" w:rsidR="00B42379" w:rsidRPr="003A5EE6" w:rsidRDefault="00B42379" w:rsidP="00B42379">
            <w:pPr>
              <w:rPr>
                <w:rFonts w:ascii="Times New Roman" w:hAnsi="Times New Roman" w:cs="Times New Roman"/>
                <w:sz w:val="20"/>
                <w:szCs w:val="20"/>
              </w:rPr>
            </w:pPr>
          </w:p>
        </w:tc>
      </w:tr>
      <w:tr w:rsidR="00B42379" w:rsidRPr="003A5EE6" w14:paraId="21C420B2" w14:textId="77777777" w:rsidTr="00004979">
        <w:tc>
          <w:tcPr>
            <w:tcW w:w="1795" w:type="dxa"/>
            <w:tcMar>
              <w:top w:w="58" w:type="dxa"/>
              <w:left w:w="115" w:type="dxa"/>
              <w:bottom w:w="58" w:type="dxa"/>
              <w:right w:w="115" w:type="dxa"/>
            </w:tcMar>
          </w:tcPr>
          <w:p w14:paraId="329D912F" w14:textId="00682815"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61D77584" w14:textId="77777777" w:rsidR="00B42379" w:rsidRPr="003A5EE6" w:rsidRDefault="00B42379" w:rsidP="00B42379">
            <w:pPr>
              <w:rPr>
                <w:rFonts w:ascii="Times New Roman" w:hAnsi="Times New Roman" w:cs="Times New Roman"/>
                <w:sz w:val="20"/>
                <w:szCs w:val="20"/>
              </w:rPr>
            </w:pPr>
          </w:p>
        </w:tc>
      </w:tr>
      <w:tr w:rsidR="00B42379" w:rsidRPr="003A5EE6" w14:paraId="0F28BBF7" w14:textId="77777777" w:rsidTr="00004979">
        <w:tc>
          <w:tcPr>
            <w:tcW w:w="1795" w:type="dxa"/>
            <w:tcMar>
              <w:top w:w="58" w:type="dxa"/>
              <w:left w:w="115" w:type="dxa"/>
              <w:bottom w:w="58" w:type="dxa"/>
              <w:right w:w="115" w:type="dxa"/>
            </w:tcMar>
          </w:tcPr>
          <w:p w14:paraId="7C271B0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03452853" w14:textId="77777777" w:rsidR="00B42379" w:rsidRPr="003A5EE6" w:rsidRDefault="00B42379" w:rsidP="00B42379">
            <w:pPr>
              <w:rPr>
                <w:rFonts w:ascii="Times New Roman" w:hAnsi="Times New Roman" w:cs="Times New Roman"/>
                <w:sz w:val="20"/>
                <w:szCs w:val="20"/>
              </w:rPr>
            </w:pPr>
          </w:p>
        </w:tc>
      </w:tr>
      <w:tr w:rsidR="00B42379" w:rsidRPr="003A5EE6" w14:paraId="3C30223F" w14:textId="77777777" w:rsidTr="00004979">
        <w:tc>
          <w:tcPr>
            <w:tcW w:w="1795" w:type="dxa"/>
            <w:shd w:val="clear" w:color="auto" w:fill="D9D9D9" w:themeFill="background1" w:themeFillShade="D9"/>
            <w:tcMar>
              <w:top w:w="58" w:type="dxa"/>
              <w:left w:w="115" w:type="dxa"/>
              <w:bottom w:w="58" w:type="dxa"/>
              <w:right w:w="115" w:type="dxa"/>
            </w:tcMar>
          </w:tcPr>
          <w:p w14:paraId="28BFB4F9"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5.3.3.</w:t>
            </w:r>
          </w:p>
        </w:tc>
        <w:tc>
          <w:tcPr>
            <w:tcW w:w="7555" w:type="dxa"/>
            <w:shd w:val="clear" w:color="auto" w:fill="D9D9D9" w:themeFill="background1" w:themeFillShade="D9"/>
            <w:tcMar>
              <w:top w:w="58" w:type="dxa"/>
              <w:left w:w="115" w:type="dxa"/>
              <w:bottom w:w="58" w:type="dxa"/>
              <w:right w:w="115" w:type="dxa"/>
            </w:tcMar>
          </w:tcPr>
          <w:p w14:paraId="5D8E6E7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instruments used in the interaction (including financial transactions) between the central bank and international organizations, foreign governments, other central banks, and other relevant foreign agencies are clearly defined and publicly disclosed.</w:t>
            </w:r>
          </w:p>
        </w:tc>
      </w:tr>
      <w:tr w:rsidR="00B42379" w:rsidRPr="003A5EE6" w14:paraId="6B7182EB" w14:textId="77777777" w:rsidTr="00004979">
        <w:tc>
          <w:tcPr>
            <w:tcW w:w="1795" w:type="dxa"/>
            <w:tcMar>
              <w:top w:w="58" w:type="dxa"/>
              <w:left w:w="115" w:type="dxa"/>
              <w:bottom w:w="58" w:type="dxa"/>
              <w:right w:w="115" w:type="dxa"/>
            </w:tcMar>
          </w:tcPr>
          <w:p w14:paraId="1D9E9704"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68143CE8" w14:textId="77777777" w:rsidR="00B42379" w:rsidRPr="003A5EE6" w:rsidRDefault="00B42379" w:rsidP="00B42379">
            <w:pPr>
              <w:rPr>
                <w:rFonts w:ascii="Times New Roman" w:hAnsi="Times New Roman" w:cs="Times New Roman"/>
                <w:sz w:val="20"/>
                <w:szCs w:val="20"/>
              </w:rPr>
            </w:pPr>
          </w:p>
        </w:tc>
      </w:tr>
      <w:tr w:rsidR="00B42379" w:rsidRPr="003A5EE6" w14:paraId="39881945" w14:textId="77777777" w:rsidTr="00004979">
        <w:tc>
          <w:tcPr>
            <w:tcW w:w="1795" w:type="dxa"/>
            <w:tcMar>
              <w:top w:w="58" w:type="dxa"/>
              <w:left w:w="115" w:type="dxa"/>
              <w:bottom w:w="58" w:type="dxa"/>
              <w:right w:w="115" w:type="dxa"/>
            </w:tcMar>
          </w:tcPr>
          <w:p w14:paraId="7CB86E20" w14:textId="36D64F7F"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4A65AC19" w14:textId="77777777" w:rsidR="00B42379" w:rsidRPr="003A5EE6" w:rsidRDefault="00B42379" w:rsidP="00B42379">
            <w:pPr>
              <w:rPr>
                <w:rFonts w:ascii="Times New Roman" w:hAnsi="Times New Roman" w:cs="Times New Roman"/>
                <w:sz w:val="20"/>
                <w:szCs w:val="20"/>
              </w:rPr>
            </w:pPr>
          </w:p>
        </w:tc>
      </w:tr>
      <w:tr w:rsidR="00B42379" w:rsidRPr="003A5EE6" w14:paraId="53FC2FF8" w14:textId="77777777" w:rsidTr="00004979">
        <w:tc>
          <w:tcPr>
            <w:tcW w:w="1795" w:type="dxa"/>
            <w:tcMar>
              <w:top w:w="58" w:type="dxa"/>
              <w:left w:w="115" w:type="dxa"/>
              <w:bottom w:w="58" w:type="dxa"/>
              <w:right w:w="115" w:type="dxa"/>
            </w:tcMar>
          </w:tcPr>
          <w:p w14:paraId="353E2BE8"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D2733D5" w14:textId="77777777" w:rsidR="00B42379" w:rsidRPr="003A5EE6" w:rsidRDefault="00B42379" w:rsidP="00B42379">
            <w:pPr>
              <w:rPr>
                <w:rFonts w:ascii="Times New Roman" w:hAnsi="Times New Roman" w:cs="Times New Roman"/>
                <w:sz w:val="20"/>
                <w:szCs w:val="20"/>
              </w:rPr>
            </w:pPr>
          </w:p>
        </w:tc>
      </w:tr>
      <w:tr w:rsidR="00B42379" w:rsidRPr="003A5EE6" w14:paraId="2C6C5C41" w14:textId="77777777" w:rsidTr="00004979">
        <w:tc>
          <w:tcPr>
            <w:tcW w:w="1795" w:type="dxa"/>
            <w:shd w:val="clear" w:color="auto" w:fill="D9D9D9" w:themeFill="background1" w:themeFillShade="D9"/>
            <w:tcMar>
              <w:top w:w="58" w:type="dxa"/>
              <w:left w:w="115" w:type="dxa"/>
              <w:bottom w:w="58" w:type="dxa"/>
              <w:right w:w="115" w:type="dxa"/>
            </w:tcMar>
          </w:tcPr>
          <w:p w14:paraId="0CC922C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5.3.4.</w:t>
            </w:r>
          </w:p>
        </w:tc>
        <w:tc>
          <w:tcPr>
            <w:tcW w:w="7555" w:type="dxa"/>
            <w:shd w:val="clear" w:color="auto" w:fill="D9D9D9" w:themeFill="background1" w:themeFillShade="D9"/>
            <w:tcMar>
              <w:top w:w="58" w:type="dxa"/>
              <w:left w:w="115" w:type="dxa"/>
              <w:bottom w:w="58" w:type="dxa"/>
              <w:right w:w="115" w:type="dxa"/>
            </w:tcMar>
          </w:tcPr>
          <w:p w14:paraId="1B47CC1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central bank discloses publicly on a regular basis the outcome of its relationship with international organizations, foreign governments, other central banks, and other relevant foreign agencies.</w:t>
            </w:r>
          </w:p>
        </w:tc>
      </w:tr>
      <w:tr w:rsidR="00B42379" w:rsidRPr="003A5EE6" w14:paraId="54ECFF7C" w14:textId="77777777" w:rsidTr="00004979">
        <w:tc>
          <w:tcPr>
            <w:tcW w:w="1795" w:type="dxa"/>
            <w:tcMar>
              <w:top w:w="58" w:type="dxa"/>
              <w:left w:w="115" w:type="dxa"/>
              <w:bottom w:w="58" w:type="dxa"/>
              <w:right w:w="115" w:type="dxa"/>
            </w:tcMar>
          </w:tcPr>
          <w:p w14:paraId="541BE64E"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D5F1D1F" w14:textId="77777777" w:rsidR="00B42379" w:rsidRPr="003A5EE6" w:rsidRDefault="00B42379" w:rsidP="00B42379">
            <w:pPr>
              <w:rPr>
                <w:rFonts w:ascii="Times New Roman" w:hAnsi="Times New Roman" w:cs="Times New Roman"/>
                <w:sz w:val="20"/>
                <w:szCs w:val="20"/>
              </w:rPr>
            </w:pPr>
          </w:p>
        </w:tc>
      </w:tr>
      <w:tr w:rsidR="00B42379" w:rsidRPr="003A5EE6" w14:paraId="1748ACCB" w14:textId="77777777" w:rsidTr="00004979">
        <w:tc>
          <w:tcPr>
            <w:tcW w:w="1795" w:type="dxa"/>
            <w:tcMar>
              <w:top w:w="58" w:type="dxa"/>
              <w:left w:w="115" w:type="dxa"/>
              <w:bottom w:w="58" w:type="dxa"/>
              <w:right w:w="115" w:type="dxa"/>
            </w:tcMar>
          </w:tcPr>
          <w:p w14:paraId="23120DFE" w14:textId="56B498DF"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06AF89DE" w14:textId="77777777" w:rsidR="00B42379" w:rsidRPr="003A5EE6" w:rsidRDefault="00B42379" w:rsidP="00B42379">
            <w:pPr>
              <w:rPr>
                <w:rFonts w:ascii="Times New Roman" w:hAnsi="Times New Roman" w:cs="Times New Roman"/>
                <w:sz w:val="20"/>
                <w:szCs w:val="20"/>
              </w:rPr>
            </w:pPr>
          </w:p>
        </w:tc>
      </w:tr>
      <w:tr w:rsidR="00B42379" w:rsidRPr="003A5EE6" w14:paraId="30BDA106" w14:textId="77777777" w:rsidTr="00004979">
        <w:tc>
          <w:tcPr>
            <w:tcW w:w="1795" w:type="dxa"/>
            <w:tcMar>
              <w:top w:w="58" w:type="dxa"/>
              <w:left w:w="115" w:type="dxa"/>
              <w:bottom w:w="58" w:type="dxa"/>
              <w:right w:w="115" w:type="dxa"/>
            </w:tcMar>
          </w:tcPr>
          <w:p w14:paraId="5A19A27D"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47B7ED6" w14:textId="77777777" w:rsidR="00B42379" w:rsidRPr="003A5EE6" w:rsidRDefault="00B42379" w:rsidP="00B42379">
            <w:pPr>
              <w:rPr>
                <w:rFonts w:ascii="Times New Roman" w:hAnsi="Times New Roman" w:cs="Times New Roman"/>
                <w:sz w:val="20"/>
                <w:szCs w:val="20"/>
              </w:rPr>
            </w:pPr>
          </w:p>
        </w:tc>
      </w:tr>
      <w:tr w:rsidR="00B42379" w:rsidRPr="003A5EE6" w14:paraId="7D8BDEB2" w14:textId="77777777" w:rsidTr="00004979">
        <w:tc>
          <w:tcPr>
            <w:tcW w:w="1795" w:type="dxa"/>
            <w:shd w:val="clear" w:color="auto" w:fill="D9D9D9" w:themeFill="background1" w:themeFillShade="D9"/>
            <w:tcMar>
              <w:top w:w="58" w:type="dxa"/>
              <w:left w:w="115" w:type="dxa"/>
              <w:bottom w:w="58" w:type="dxa"/>
              <w:right w:w="115" w:type="dxa"/>
            </w:tcMar>
          </w:tcPr>
          <w:p w14:paraId="75D72F61"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5.4.</w:t>
            </w:r>
          </w:p>
        </w:tc>
        <w:tc>
          <w:tcPr>
            <w:tcW w:w="7555" w:type="dxa"/>
            <w:shd w:val="clear" w:color="auto" w:fill="D9D9D9" w:themeFill="background1" w:themeFillShade="D9"/>
            <w:tcMar>
              <w:top w:w="58" w:type="dxa"/>
              <w:left w:w="115" w:type="dxa"/>
              <w:bottom w:w="58" w:type="dxa"/>
              <w:right w:w="115" w:type="dxa"/>
            </w:tcMar>
          </w:tcPr>
          <w:p w14:paraId="5B419206"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sz w:val="20"/>
                <w:szCs w:val="20"/>
              </w:rPr>
              <w:t>Other Relations</w:t>
            </w:r>
            <w:r w:rsidRPr="003A5EE6">
              <w:rPr>
                <w:rFonts w:ascii="Times New Roman" w:hAnsi="Times New Roman" w:cs="Times New Roman"/>
                <w:sz w:val="20"/>
                <w:szCs w:val="20"/>
              </w:rPr>
              <w:t>: The central bank discloses its involvement with private or semi-public institutions.</w:t>
            </w:r>
          </w:p>
        </w:tc>
      </w:tr>
      <w:tr w:rsidR="00B42379" w:rsidRPr="003A5EE6" w14:paraId="4C274D7A" w14:textId="77777777" w:rsidTr="00004979">
        <w:tc>
          <w:tcPr>
            <w:tcW w:w="1795" w:type="dxa"/>
            <w:tcMar>
              <w:top w:w="58" w:type="dxa"/>
              <w:left w:w="115" w:type="dxa"/>
              <w:bottom w:w="58" w:type="dxa"/>
              <w:right w:w="115" w:type="dxa"/>
            </w:tcMar>
          </w:tcPr>
          <w:p w14:paraId="79EB4FCB"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536105C6" w14:textId="77777777" w:rsidR="00B42379" w:rsidRPr="003A5EE6" w:rsidRDefault="00B42379" w:rsidP="00B42379">
            <w:pPr>
              <w:rPr>
                <w:rFonts w:ascii="Times New Roman" w:hAnsi="Times New Roman" w:cs="Times New Roman"/>
                <w:sz w:val="20"/>
                <w:szCs w:val="20"/>
              </w:rPr>
            </w:pPr>
          </w:p>
        </w:tc>
      </w:tr>
      <w:tr w:rsidR="00B42379" w:rsidRPr="003A5EE6" w14:paraId="3623FC4E" w14:textId="77777777" w:rsidTr="00004979">
        <w:tc>
          <w:tcPr>
            <w:tcW w:w="1795" w:type="dxa"/>
            <w:tcMar>
              <w:top w:w="58" w:type="dxa"/>
              <w:left w:w="115" w:type="dxa"/>
              <w:bottom w:w="58" w:type="dxa"/>
              <w:right w:w="115" w:type="dxa"/>
            </w:tcMar>
          </w:tcPr>
          <w:p w14:paraId="1AD42547" w14:textId="69599427"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t>Review</w:t>
            </w:r>
          </w:p>
        </w:tc>
        <w:tc>
          <w:tcPr>
            <w:tcW w:w="7555" w:type="dxa"/>
            <w:tcMar>
              <w:top w:w="58" w:type="dxa"/>
              <w:left w:w="115" w:type="dxa"/>
              <w:bottom w:w="58" w:type="dxa"/>
              <w:right w:w="115" w:type="dxa"/>
            </w:tcMar>
          </w:tcPr>
          <w:p w14:paraId="57A6D41B" w14:textId="77777777" w:rsidR="00B42379" w:rsidRPr="003A5EE6" w:rsidRDefault="00B42379" w:rsidP="00B42379">
            <w:pPr>
              <w:rPr>
                <w:rFonts w:ascii="Times New Roman" w:hAnsi="Times New Roman" w:cs="Times New Roman"/>
                <w:sz w:val="20"/>
                <w:szCs w:val="20"/>
              </w:rPr>
            </w:pPr>
          </w:p>
        </w:tc>
      </w:tr>
      <w:tr w:rsidR="00B42379" w:rsidRPr="003A5EE6" w14:paraId="04767E56" w14:textId="77777777" w:rsidTr="00004979">
        <w:tc>
          <w:tcPr>
            <w:tcW w:w="1795" w:type="dxa"/>
            <w:tcMar>
              <w:top w:w="58" w:type="dxa"/>
              <w:left w:w="115" w:type="dxa"/>
              <w:bottom w:w="58" w:type="dxa"/>
              <w:right w:w="115" w:type="dxa"/>
            </w:tcMar>
          </w:tcPr>
          <w:p w14:paraId="1D9316C7"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2EDD8CFC" w14:textId="77777777" w:rsidR="00B42379" w:rsidRPr="003A5EE6" w:rsidRDefault="00B42379" w:rsidP="00B42379">
            <w:pPr>
              <w:rPr>
                <w:rFonts w:ascii="Times New Roman" w:hAnsi="Times New Roman" w:cs="Times New Roman"/>
                <w:sz w:val="20"/>
                <w:szCs w:val="20"/>
              </w:rPr>
            </w:pPr>
          </w:p>
        </w:tc>
      </w:tr>
      <w:tr w:rsidR="00B42379" w:rsidRPr="003A5EE6" w14:paraId="05989FEC" w14:textId="77777777" w:rsidTr="00004979">
        <w:tc>
          <w:tcPr>
            <w:tcW w:w="1795" w:type="dxa"/>
            <w:shd w:val="clear" w:color="auto" w:fill="D9D9D9" w:themeFill="background1" w:themeFillShade="D9"/>
            <w:tcMar>
              <w:top w:w="58" w:type="dxa"/>
              <w:left w:w="115" w:type="dxa"/>
              <w:bottom w:w="58" w:type="dxa"/>
              <w:right w:w="115" w:type="dxa"/>
            </w:tcMar>
          </w:tcPr>
          <w:p w14:paraId="50D9541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b/>
                <w:bCs/>
                <w:sz w:val="20"/>
                <w:szCs w:val="20"/>
              </w:rPr>
              <w:t>Principle 5.4.1.</w:t>
            </w:r>
          </w:p>
        </w:tc>
        <w:tc>
          <w:tcPr>
            <w:tcW w:w="7555" w:type="dxa"/>
            <w:shd w:val="clear" w:color="auto" w:fill="D9D9D9" w:themeFill="background1" w:themeFillShade="D9"/>
            <w:tcMar>
              <w:top w:w="58" w:type="dxa"/>
              <w:left w:w="115" w:type="dxa"/>
              <w:bottom w:w="58" w:type="dxa"/>
              <w:right w:w="115" w:type="dxa"/>
            </w:tcMar>
          </w:tcPr>
          <w:p w14:paraId="3C7C3F63"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The central bank discloses its investments in and ownership of subsidiaries and joint ventures with private, semi-public, or public entities.</w:t>
            </w:r>
          </w:p>
        </w:tc>
      </w:tr>
      <w:tr w:rsidR="00B42379" w:rsidRPr="003A5EE6" w14:paraId="0DCDDD1C" w14:textId="77777777" w:rsidTr="00004979">
        <w:tc>
          <w:tcPr>
            <w:tcW w:w="1795" w:type="dxa"/>
            <w:tcMar>
              <w:top w:w="58" w:type="dxa"/>
              <w:left w:w="115" w:type="dxa"/>
              <w:bottom w:w="58" w:type="dxa"/>
              <w:right w:w="115" w:type="dxa"/>
            </w:tcMar>
          </w:tcPr>
          <w:p w14:paraId="4B3BC3E0" w14:textId="77777777" w:rsidR="00B42379" w:rsidRPr="003A5EE6" w:rsidRDefault="00B42379" w:rsidP="00B42379">
            <w:pPr>
              <w:rPr>
                <w:rFonts w:ascii="Times New Roman" w:hAnsi="Times New Roman" w:cs="Times New Roman"/>
                <w:b/>
                <w:bCs/>
                <w:sz w:val="20"/>
                <w:szCs w:val="20"/>
              </w:rPr>
            </w:pPr>
            <w:r w:rsidRPr="003A5EE6">
              <w:rPr>
                <w:rFonts w:ascii="Times New Roman" w:hAnsi="Times New Roman" w:cs="Times New Roman"/>
                <w:sz w:val="20"/>
                <w:szCs w:val="20"/>
              </w:rPr>
              <w:t>Description</w:t>
            </w:r>
          </w:p>
        </w:tc>
        <w:tc>
          <w:tcPr>
            <w:tcW w:w="7555" w:type="dxa"/>
            <w:tcMar>
              <w:top w:w="58" w:type="dxa"/>
              <w:left w:w="115" w:type="dxa"/>
              <w:bottom w:w="58" w:type="dxa"/>
              <w:right w:w="115" w:type="dxa"/>
            </w:tcMar>
          </w:tcPr>
          <w:p w14:paraId="4ED6497B" w14:textId="77777777" w:rsidR="00B42379" w:rsidRPr="003A5EE6" w:rsidRDefault="00B42379" w:rsidP="00B42379">
            <w:pPr>
              <w:rPr>
                <w:rFonts w:ascii="Times New Roman" w:hAnsi="Times New Roman" w:cs="Times New Roman"/>
                <w:sz w:val="20"/>
                <w:szCs w:val="20"/>
              </w:rPr>
            </w:pPr>
          </w:p>
        </w:tc>
      </w:tr>
      <w:tr w:rsidR="00B42379" w:rsidRPr="003A5EE6" w14:paraId="3F361965" w14:textId="77777777" w:rsidTr="00004979">
        <w:tc>
          <w:tcPr>
            <w:tcW w:w="1795" w:type="dxa"/>
            <w:tcMar>
              <w:top w:w="58" w:type="dxa"/>
              <w:left w:w="115" w:type="dxa"/>
              <w:bottom w:w="58" w:type="dxa"/>
              <w:right w:w="115" w:type="dxa"/>
            </w:tcMar>
          </w:tcPr>
          <w:p w14:paraId="2DA84474" w14:textId="2C9580A6" w:rsidR="00B42379" w:rsidRPr="003A5EE6" w:rsidRDefault="0043717C" w:rsidP="00B42379">
            <w:pPr>
              <w:rPr>
                <w:rFonts w:ascii="Times New Roman" w:hAnsi="Times New Roman" w:cs="Times New Roman"/>
                <w:sz w:val="20"/>
                <w:szCs w:val="20"/>
              </w:rPr>
            </w:pPr>
            <w:r>
              <w:rPr>
                <w:rFonts w:ascii="Times New Roman" w:hAnsi="Times New Roman" w:cs="Times New Roman"/>
                <w:sz w:val="20"/>
                <w:szCs w:val="20"/>
              </w:rPr>
              <w:lastRenderedPageBreak/>
              <w:t>Review</w:t>
            </w:r>
          </w:p>
        </w:tc>
        <w:tc>
          <w:tcPr>
            <w:tcW w:w="7555" w:type="dxa"/>
            <w:tcMar>
              <w:top w:w="58" w:type="dxa"/>
              <w:left w:w="115" w:type="dxa"/>
              <w:bottom w:w="58" w:type="dxa"/>
              <w:right w:w="115" w:type="dxa"/>
            </w:tcMar>
          </w:tcPr>
          <w:p w14:paraId="2B56E258" w14:textId="77777777" w:rsidR="00B42379" w:rsidRPr="003A5EE6" w:rsidRDefault="00B42379" w:rsidP="00B42379">
            <w:pPr>
              <w:rPr>
                <w:rFonts w:ascii="Times New Roman" w:hAnsi="Times New Roman" w:cs="Times New Roman"/>
                <w:sz w:val="20"/>
                <w:szCs w:val="20"/>
              </w:rPr>
            </w:pPr>
          </w:p>
        </w:tc>
      </w:tr>
      <w:tr w:rsidR="00B42379" w:rsidRPr="003A5EE6" w14:paraId="4B631A75" w14:textId="77777777" w:rsidTr="00004979">
        <w:tc>
          <w:tcPr>
            <w:tcW w:w="1795" w:type="dxa"/>
            <w:tcMar>
              <w:top w:w="58" w:type="dxa"/>
              <w:left w:w="115" w:type="dxa"/>
              <w:bottom w:w="58" w:type="dxa"/>
              <w:right w:w="115" w:type="dxa"/>
            </w:tcMar>
          </w:tcPr>
          <w:p w14:paraId="1978FFDA" w14:textId="77777777" w:rsidR="00B42379" w:rsidRPr="003A5EE6" w:rsidRDefault="00B42379" w:rsidP="00B42379">
            <w:pPr>
              <w:rPr>
                <w:rFonts w:ascii="Times New Roman" w:hAnsi="Times New Roman" w:cs="Times New Roman"/>
                <w:sz w:val="20"/>
                <w:szCs w:val="20"/>
              </w:rPr>
            </w:pPr>
            <w:r w:rsidRPr="003A5EE6">
              <w:rPr>
                <w:rFonts w:ascii="Times New Roman" w:hAnsi="Times New Roman" w:cs="Times New Roman"/>
                <w:sz w:val="20"/>
                <w:szCs w:val="20"/>
              </w:rPr>
              <w:t>Comments</w:t>
            </w:r>
          </w:p>
        </w:tc>
        <w:tc>
          <w:tcPr>
            <w:tcW w:w="7555" w:type="dxa"/>
            <w:tcMar>
              <w:top w:w="58" w:type="dxa"/>
              <w:left w:w="115" w:type="dxa"/>
              <w:bottom w:w="58" w:type="dxa"/>
              <w:right w:w="115" w:type="dxa"/>
            </w:tcMar>
          </w:tcPr>
          <w:p w14:paraId="51FBFE99" w14:textId="77777777" w:rsidR="00B42379" w:rsidRPr="003A5EE6" w:rsidRDefault="00B42379" w:rsidP="00B42379">
            <w:pPr>
              <w:rPr>
                <w:rFonts w:ascii="Times New Roman" w:hAnsi="Times New Roman" w:cs="Times New Roman"/>
                <w:sz w:val="20"/>
                <w:szCs w:val="20"/>
              </w:rPr>
            </w:pPr>
          </w:p>
        </w:tc>
      </w:tr>
    </w:tbl>
    <w:p w14:paraId="2D22FD54" w14:textId="77777777" w:rsidR="003A5EE6" w:rsidRDefault="003A5EE6">
      <w:pPr>
        <w:rPr>
          <w:smallCaps/>
        </w:rPr>
      </w:pPr>
    </w:p>
    <w:p w14:paraId="761581F5" w14:textId="7175CAEB" w:rsidR="002B645A" w:rsidRDefault="002B645A" w:rsidP="00A966F0">
      <w:pPr>
        <w:pStyle w:val="ParagraphNumbering"/>
      </w:pPr>
      <w:r>
        <w:t xml:space="preserve">Based on the detailed </w:t>
      </w:r>
      <w:r w:rsidR="0043717C">
        <w:t>review</w:t>
      </w:r>
      <w:r>
        <w:t>, a summary table should be presented (Table 2).</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268"/>
        <w:gridCol w:w="5868"/>
      </w:tblGrid>
      <w:tr w:rsidR="00F13CA5" w14:paraId="0E6640D5" w14:textId="77777777" w:rsidTr="00EE2BF5">
        <w:trPr>
          <w:cantSplit/>
          <w:trHeight w:val="332"/>
        </w:trPr>
        <w:tc>
          <w:tcPr>
            <w:tcW w:w="8136" w:type="dxa"/>
            <w:gridSpan w:val="2"/>
            <w:tcBorders>
              <w:top w:val="single" w:sz="4" w:space="0" w:color="auto"/>
              <w:left w:val="single" w:sz="4" w:space="0" w:color="auto"/>
              <w:bottom w:val="single" w:sz="4" w:space="0" w:color="auto"/>
              <w:right w:val="single" w:sz="4" w:space="0" w:color="auto"/>
            </w:tcBorders>
            <w:vAlign w:val="center"/>
          </w:tcPr>
          <w:p w14:paraId="302ECC74" w14:textId="52E6C868" w:rsidR="00F13CA5" w:rsidRPr="00F13CA5" w:rsidRDefault="003A5EE6">
            <w:pPr>
              <w:jc w:val="center"/>
              <w:rPr>
                <w:b/>
                <w:bCs/>
                <w:snapToGrid w:val="0"/>
                <w:sz w:val="20"/>
              </w:rPr>
            </w:pPr>
            <w:r>
              <w:rPr>
                <w:b/>
                <w:bCs/>
                <w:snapToGrid w:val="0"/>
                <w:sz w:val="20"/>
              </w:rPr>
              <w:t xml:space="preserve">Table 2. </w:t>
            </w:r>
            <w:r w:rsidR="00F13CA5">
              <w:rPr>
                <w:b/>
                <w:bCs/>
                <w:snapToGrid w:val="0"/>
                <w:sz w:val="20"/>
              </w:rPr>
              <w:t xml:space="preserve">Central Bank </w:t>
            </w:r>
            <w:r w:rsidR="00E62958">
              <w:rPr>
                <w:b/>
                <w:bCs/>
                <w:snapToGrid w:val="0"/>
                <w:sz w:val="20"/>
              </w:rPr>
              <w:t xml:space="preserve">of [--] </w:t>
            </w:r>
            <w:r w:rsidR="00F13CA5">
              <w:rPr>
                <w:b/>
                <w:bCs/>
                <w:snapToGrid w:val="0"/>
                <w:sz w:val="20"/>
              </w:rPr>
              <w:t xml:space="preserve">Transparency </w:t>
            </w:r>
            <w:r w:rsidR="00F13CA5" w:rsidRPr="00F13CA5">
              <w:rPr>
                <w:b/>
                <w:bCs/>
                <w:snapToGrid w:val="0"/>
                <w:sz w:val="20"/>
              </w:rPr>
              <w:t xml:space="preserve">Practices </w:t>
            </w:r>
            <w:r w:rsidR="00E62958">
              <w:rPr>
                <w:b/>
                <w:bCs/>
                <w:snapToGrid w:val="0"/>
                <w:sz w:val="20"/>
              </w:rPr>
              <w:t>Overview</w:t>
            </w:r>
          </w:p>
        </w:tc>
      </w:tr>
      <w:tr w:rsidR="00F13CA5" w14:paraId="5FAD3CD9" w14:textId="77777777" w:rsidTr="00B91BA4">
        <w:trPr>
          <w:cantSplit/>
          <w:trHeight w:val="179"/>
        </w:trPr>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03D1D1D2" w14:textId="77777777" w:rsidR="00F13CA5" w:rsidRPr="00F13CA5" w:rsidRDefault="00F13CA5">
            <w:pPr>
              <w:jc w:val="center"/>
              <w:rPr>
                <w:b/>
                <w:bCs/>
                <w:snapToGrid w:val="0"/>
                <w:sz w:val="20"/>
              </w:rPr>
            </w:pPr>
            <w:r w:rsidRPr="00F13CA5">
              <w:rPr>
                <w:b/>
                <w:bCs/>
                <w:snapToGrid w:val="0"/>
                <w:sz w:val="20"/>
              </w:rPr>
              <w:t>CBT Practice Category</w:t>
            </w:r>
          </w:p>
        </w:tc>
        <w:tc>
          <w:tcPr>
            <w:tcW w:w="5868" w:type="dxa"/>
            <w:tcBorders>
              <w:top w:val="single" w:sz="4" w:space="0" w:color="auto"/>
              <w:left w:val="single" w:sz="4" w:space="0" w:color="auto"/>
              <w:bottom w:val="single" w:sz="4" w:space="0" w:color="auto"/>
              <w:right w:val="single" w:sz="4" w:space="0" w:color="auto"/>
            </w:tcBorders>
            <w:shd w:val="clear" w:color="auto" w:fill="D9D9D9"/>
            <w:vAlign w:val="center"/>
          </w:tcPr>
          <w:p w14:paraId="236B1FBC" w14:textId="77777777" w:rsidR="00F13CA5" w:rsidRPr="00F13CA5" w:rsidRDefault="00F13CA5">
            <w:pPr>
              <w:jc w:val="center"/>
              <w:rPr>
                <w:b/>
                <w:bCs/>
                <w:snapToGrid w:val="0"/>
                <w:sz w:val="20"/>
              </w:rPr>
            </w:pPr>
            <w:r w:rsidRPr="00F13CA5">
              <w:rPr>
                <w:b/>
                <w:bCs/>
                <w:snapToGrid w:val="0"/>
                <w:sz w:val="20"/>
              </w:rPr>
              <w:t>CBT Principles List</w:t>
            </w:r>
          </w:p>
        </w:tc>
      </w:tr>
      <w:tr w:rsidR="00F13CA5" w14:paraId="64A8A007" w14:textId="77777777" w:rsidTr="00F13CA5">
        <w:tc>
          <w:tcPr>
            <w:tcW w:w="2268" w:type="dxa"/>
            <w:tcBorders>
              <w:top w:val="single" w:sz="4" w:space="0" w:color="auto"/>
              <w:left w:val="single" w:sz="4" w:space="0" w:color="auto"/>
              <w:bottom w:val="single" w:sz="4" w:space="0" w:color="auto"/>
              <w:right w:val="single" w:sz="4" w:space="0" w:color="auto"/>
            </w:tcBorders>
          </w:tcPr>
          <w:p w14:paraId="14042A99" w14:textId="77777777" w:rsidR="00F13CA5" w:rsidRDefault="00F13CA5" w:rsidP="00F13CA5">
            <w:pPr>
              <w:jc w:val="center"/>
              <w:rPr>
                <w:snapToGrid w:val="0"/>
                <w:sz w:val="20"/>
              </w:rPr>
            </w:pPr>
            <w:r>
              <w:rPr>
                <w:snapToGrid w:val="0"/>
                <w:sz w:val="20"/>
              </w:rPr>
              <w:t>Core</w:t>
            </w:r>
          </w:p>
        </w:tc>
        <w:tc>
          <w:tcPr>
            <w:tcW w:w="5868" w:type="dxa"/>
            <w:tcBorders>
              <w:top w:val="single" w:sz="4" w:space="0" w:color="auto"/>
              <w:left w:val="single" w:sz="4" w:space="0" w:color="auto"/>
              <w:bottom w:val="single" w:sz="4" w:space="0" w:color="auto"/>
              <w:right w:val="single" w:sz="4" w:space="0" w:color="auto"/>
            </w:tcBorders>
          </w:tcPr>
          <w:p w14:paraId="7EE2FA48" w14:textId="77777777" w:rsidR="00F13CA5" w:rsidRDefault="00F13CA5">
            <w:pPr>
              <w:rPr>
                <w:snapToGrid w:val="0"/>
                <w:sz w:val="20"/>
              </w:rPr>
            </w:pPr>
          </w:p>
        </w:tc>
      </w:tr>
      <w:tr w:rsidR="00F13CA5" w14:paraId="590F8355" w14:textId="77777777" w:rsidTr="00F13CA5">
        <w:tc>
          <w:tcPr>
            <w:tcW w:w="2268" w:type="dxa"/>
            <w:tcBorders>
              <w:top w:val="single" w:sz="4" w:space="0" w:color="auto"/>
              <w:left w:val="single" w:sz="4" w:space="0" w:color="auto"/>
              <w:bottom w:val="single" w:sz="4" w:space="0" w:color="auto"/>
              <w:right w:val="single" w:sz="4" w:space="0" w:color="auto"/>
            </w:tcBorders>
          </w:tcPr>
          <w:p w14:paraId="341020C2" w14:textId="77777777" w:rsidR="00F13CA5" w:rsidRDefault="00F13CA5" w:rsidP="00F13CA5">
            <w:pPr>
              <w:jc w:val="center"/>
              <w:rPr>
                <w:snapToGrid w:val="0"/>
                <w:sz w:val="20"/>
              </w:rPr>
            </w:pPr>
            <w:r>
              <w:rPr>
                <w:snapToGrid w:val="0"/>
                <w:sz w:val="20"/>
              </w:rPr>
              <w:t>Expanded</w:t>
            </w:r>
          </w:p>
        </w:tc>
        <w:tc>
          <w:tcPr>
            <w:tcW w:w="5868" w:type="dxa"/>
            <w:tcBorders>
              <w:top w:val="single" w:sz="4" w:space="0" w:color="auto"/>
              <w:left w:val="single" w:sz="4" w:space="0" w:color="auto"/>
              <w:bottom w:val="single" w:sz="4" w:space="0" w:color="auto"/>
              <w:right w:val="single" w:sz="4" w:space="0" w:color="auto"/>
            </w:tcBorders>
          </w:tcPr>
          <w:p w14:paraId="69C581C0" w14:textId="77777777" w:rsidR="00F13CA5" w:rsidRDefault="00F13CA5">
            <w:pPr>
              <w:rPr>
                <w:snapToGrid w:val="0"/>
                <w:sz w:val="20"/>
              </w:rPr>
            </w:pPr>
          </w:p>
        </w:tc>
      </w:tr>
      <w:tr w:rsidR="00F13CA5" w14:paraId="1A19D4CD" w14:textId="77777777" w:rsidTr="00F13CA5">
        <w:tc>
          <w:tcPr>
            <w:tcW w:w="2268" w:type="dxa"/>
            <w:tcBorders>
              <w:top w:val="single" w:sz="4" w:space="0" w:color="auto"/>
              <w:left w:val="single" w:sz="4" w:space="0" w:color="auto"/>
              <w:bottom w:val="single" w:sz="4" w:space="0" w:color="auto"/>
              <w:right w:val="single" w:sz="4" w:space="0" w:color="auto"/>
            </w:tcBorders>
          </w:tcPr>
          <w:p w14:paraId="432E32E3" w14:textId="77777777" w:rsidR="00F13CA5" w:rsidRDefault="00F13CA5" w:rsidP="00F13CA5">
            <w:pPr>
              <w:jc w:val="center"/>
              <w:rPr>
                <w:snapToGrid w:val="0"/>
                <w:sz w:val="20"/>
              </w:rPr>
            </w:pPr>
            <w:r>
              <w:rPr>
                <w:snapToGrid w:val="0"/>
                <w:sz w:val="20"/>
              </w:rPr>
              <w:t>Comprehensive</w:t>
            </w:r>
          </w:p>
        </w:tc>
        <w:tc>
          <w:tcPr>
            <w:tcW w:w="5868" w:type="dxa"/>
            <w:tcBorders>
              <w:top w:val="single" w:sz="4" w:space="0" w:color="auto"/>
              <w:left w:val="single" w:sz="4" w:space="0" w:color="auto"/>
              <w:bottom w:val="single" w:sz="4" w:space="0" w:color="auto"/>
              <w:right w:val="single" w:sz="4" w:space="0" w:color="auto"/>
            </w:tcBorders>
          </w:tcPr>
          <w:p w14:paraId="5E631497" w14:textId="77777777" w:rsidR="00F13CA5" w:rsidRDefault="00F13CA5">
            <w:pPr>
              <w:rPr>
                <w:snapToGrid w:val="0"/>
                <w:sz w:val="20"/>
              </w:rPr>
            </w:pPr>
          </w:p>
        </w:tc>
      </w:tr>
      <w:tr w:rsidR="00F13CA5" w14:paraId="474F70E5" w14:textId="77777777" w:rsidTr="00F13CA5">
        <w:tc>
          <w:tcPr>
            <w:tcW w:w="2268" w:type="dxa"/>
            <w:tcBorders>
              <w:top w:val="single" w:sz="4" w:space="0" w:color="auto"/>
              <w:left w:val="single" w:sz="4" w:space="0" w:color="auto"/>
              <w:bottom w:val="single" w:sz="4" w:space="0" w:color="auto"/>
              <w:right w:val="single" w:sz="4" w:space="0" w:color="auto"/>
            </w:tcBorders>
          </w:tcPr>
          <w:p w14:paraId="6C057E2F" w14:textId="77777777" w:rsidR="00F13CA5" w:rsidRDefault="00F13CA5" w:rsidP="00F13CA5">
            <w:pPr>
              <w:jc w:val="center"/>
              <w:rPr>
                <w:snapToGrid w:val="0"/>
                <w:sz w:val="20"/>
              </w:rPr>
            </w:pPr>
            <w:r>
              <w:rPr>
                <w:snapToGrid w:val="0"/>
                <w:sz w:val="20"/>
              </w:rPr>
              <w:t>Not implemented</w:t>
            </w:r>
          </w:p>
        </w:tc>
        <w:tc>
          <w:tcPr>
            <w:tcW w:w="5868" w:type="dxa"/>
            <w:tcBorders>
              <w:top w:val="single" w:sz="4" w:space="0" w:color="auto"/>
              <w:left w:val="single" w:sz="4" w:space="0" w:color="auto"/>
              <w:bottom w:val="single" w:sz="4" w:space="0" w:color="auto"/>
              <w:right w:val="single" w:sz="4" w:space="0" w:color="auto"/>
            </w:tcBorders>
          </w:tcPr>
          <w:p w14:paraId="29C6B661" w14:textId="77777777" w:rsidR="00F13CA5" w:rsidRDefault="00F13CA5">
            <w:pPr>
              <w:rPr>
                <w:snapToGrid w:val="0"/>
                <w:sz w:val="20"/>
              </w:rPr>
            </w:pPr>
          </w:p>
        </w:tc>
      </w:tr>
      <w:tr w:rsidR="00F13CA5" w14:paraId="62AAB531" w14:textId="77777777" w:rsidTr="00F13CA5">
        <w:tc>
          <w:tcPr>
            <w:tcW w:w="2268" w:type="dxa"/>
            <w:tcBorders>
              <w:top w:val="single" w:sz="4" w:space="0" w:color="auto"/>
              <w:left w:val="single" w:sz="4" w:space="0" w:color="auto"/>
              <w:bottom w:val="single" w:sz="4" w:space="0" w:color="auto"/>
              <w:right w:val="single" w:sz="4" w:space="0" w:color="auto"/>
            </w:tcBorders>
          </w:tcPr>
          <w:p w14:paraId="4DAAC9DF" w14:textId="77777777" w:rsidR="00F13CA5" w:rsidRDefault="00F13CA5" w:rsidP="00F13CA5">
            <w:pPr>
              <w:jc w:val="center"/>
              <w:rPr>
                <w:snapToGrid w:val="0"/>
                <w:sz w:val="20"/>
              </w:rPr>
            </w:pPr>
            <w:r>
              <w:rPr>
                <w:snapToGrid w:val="0"/>
                <w:sz w:val="20"/>
              </w:rPr>
              <w:t>Not applicable</w:t>
            </w:r>
          </w:p>
        </w:tc>
        <w:tc>
          <w:tcPr>
            <w:tcW w:w="5868" w:type="dxa"/>
            <w:tcBorders>
              <w:top w:val="single" w:sz="4" w:space="0" w:color="auto"/>
              <w:left w:val="single" w:sz="4" w:space="0" w:color="auto"/>
              <w:bottom w:val="single" w:sz="4" w:space="0" w:color="auto"/>
              <w:right w:val="single" w:sz="4" w:space="0" w:color="auto"/>
            </w:tcBorders>
          </w:tcPr>
          <w:p w14:paraId="2C0F5132" w14:textId="77777777" w:rsidR="00F13CA5" w:rsidRDefault="00F13CA5">
            <w:pPr>
              <w:rPr>
                <w:snapToGrid w:val="0"/>
                <w:sz w:val="20"/>
              </w:rPr>
            </w:pPr>
          </w:p>
        </w:tc>
      </w:tr>
    </w:tbl>
    <w:p w14:paraId="49F60453" w14:textId="77777777" w:rsidR="00F13CA5" w:rsidRDefault="00F13CA5">
      <w:pPr>
        <w:keepNext/>
        <w:rPr>
          <w:b/>
        </w:rPr>
      </w:pPr>
      <w:bookmarkStart w:id="338" w:name="_Toc517241634"/>
      <w:bookmarkStart w:id="339" w:name="_Toc517241745"/>
      <w:bookmarkStart w:id="340" w:name="_Toc517866236"/>
      <w:bookmarkStart w:id="341" w:name="_Toc518445519"/>
      <w:bookmarkStart w:id="342" w:name="_Toc523805363"/>
      <w:bookmarkStart w:id="343" w:name="_Toc12956639"/>
      <w:bookmarkStart w:id="344" w:name="_Toc12957444"/>
      <w:bookmarkStart w:id="345" w:name="_Toc12957714"/>
      <w:bookmarkStart w:id="346" w:name="_Toc12957786"/>
      <w:bookmarkStart w:id="347" w:name="_Toc12957826"/>
      <w:bookmarkStart w:id="348" w:name="_Toc12957860"/>
      <w:bookmarkStart w:id="349" w:name="_Toc12957887"/>
      <w:bookmarkStart w:id="350" w:name="_Toc12959298"/>
      <w:bookmarkStart w:id="351" w:name="_Toc12959326"/>
      <w:bookmarkStart w:id="352" w:name="_Toc12959914"/>
      <w:bookmarkStart w:id="353" w:name="_Toc12960264"/>
      <w:bookmarkStart w:id="354" w:name="_Toc12961059"/>
      <w:bookmarkStart w:id="355" w:name="_Toc12961278"/>
      <w:bookmarkStart w:id="356" w:name="_Toc12961799"/>
      <w:bookmarkStart w:id="357" w:name="_Toc12961940"/>
      <w:bookmarkStart w:id="358" w:name="_Toc12966510"/>
      <w:bookmarkStart w:id="359" w:name="_Toc12966528"/>
      <w:bookmarkStart w:id="360" w:name="_Toc12966610"/>
      <w:bookmarkStart w:id="361" w:name="_Toc12966708"/>
      <w:bookmarkStart w:id="362" w:name="_Toc12966769"/>
    </w:p>
    <w:p w14:paraId="1988CD8B" w14:textId="547C78FE" w:rsidR="002B645A" w:rsidRDefault="00895C63" w:rsidP="006C0F44">
      <w:pPr>
        <w:pStyle w:val="ParagraphNumbering"/>
      </w:pPr>
      <w:bookmarkStart w:id="363" w:name="_Toc493232632"/>
      <w:bookmarkStart w:id="364" w:name="_Toc493956557"/>
      <w:bookmarkStart w:id="365" w:name="_Toc496614121"/>
      <w:bookmarkStart w:id="366" w:name="_Toc496614150"/>
      <w:bookmarkStart w:id="367" w:name="_Toc496615055"/>
      <w:bookmarkStart w:id="368" w:name="_Toc496616519"/>
      <w:bookmarkStart w:id="369" w:name="_Toc497220245"/>
      <w:bookmarkStart w:id="370" w:name="_Toc497224398"/>
      <w:bookmarkStart w:id="371" w:name="_Toc498941097"/>
      <w:bookmarkStart w:id="372" w:name="_Toc499969067"/>
      <w:bookmarkStart w:id="373" w:name="_Toc501876505"/>
      <w:bookmarkStart w:id="374" w:name="_Toc513609898"/>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895C63">
        <w:t xml:space="preserve">The report should include a recommended action plan for enhancing the central bank transparency based on the outcome of the Review and </w:t>
      </w:r>
      <w:proofErr w:type="gramStart"/>
      <w:r w:rsidRPr="00895C63">
        <w:t>taking into account</w:t>
      </w:r>
      <w:proofErr w:type="gramEnd"/>
      <w:r w:rsidRPr="00895C63">
        <w:t xml:space="preserve"> the country specific circumstances. This should be presented in table 3 below, which will facilitate the monitoring of progress. List only those practices with respect to which specific recommendations are being made.</w:t>
      </w:r>
    </w:p>
    <w:tbl>
      <w:tblPr>
        <w:tblW w:w="9509"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89"/>
        <w:gridCol w:w="5220"/>
      </w:tblGrid>
      <w:tr w:rsidR="003A5EE6" w14:paraId="1FE3A84C" w14:textId="77777777" w:rsidTr="003A5EE6">
        <w:trPr>
          <w:cantSplit/>
          <w:trHeight w:val="530"/>
          <w:tblHeader/>
        </w:trPr>
        <w:tc>
          <w:tcPr>
            <w:tcW w:w="9509" w:type="dxa"/>
            <w:gridSpan w:val="2"/>
            <w:tcBorders>
              <w:bottom w:val="single" w:sz="4" w:space="0" w:color="auto"/>
            </w:tcBorders>
            <w:shd w:val="pct10" w:color="auto" w:fill="auto"/>
            <w:vAlign w:val="center"/>
          </w:tcPr>
          <w:p w14:paraId="1C0FA96E" w14:textId="28464D66" w:rsidR="003A5EE6" w:rsidRPr="003A5EE6" w:rsidRDefault="003A5EE6" w:rsidP="003A5EE6">
            <w:pPr>
              <w:jc w:val="center"/>
              <w:rPr>
                <w:b/>
                <w:bCs/>
                <w:snapToGrid w:val="0"/>
                <w:sz w:val="20"/>
              </w:rPr>
            </w:pPr>
            <w:r w:rsidRPr="003A5EE6">
              <w:rPr>
                <w:b/>
                <w:bCs/>
                <w:sz w:val="20"/>
              </w:rPr>
              <w:t xml:space="preserve">Table 3. </w:t>
            </w:r>
            <w:r w:rsidRPr="003A5EE6">
              <w:rPr>
                <w:b/>
                <w:bCs/>
                <w:noProof/>
                <w:sz w:val="20"/>
              </w:rPr>
              <w:t xml:space="preserve">CBT Recommended Plan of Actions </w:t>
            </w:r>
          </w:p>
        </w:tc>
      </w:tr>
      <w:tr w:rsidR="00E62958" w14:paraId="1874B2AD" w14:textId="77777777" w:rsidTr="003A5EE6">
        <w:trPr>
          <w:cantSplit/>
          <w:trHeight w:val="460"/>
          <w:tblHeader/>
        </w:trPr>
        <w:tc>
          <w:tcPr>
            <w:tcW w:w="4289" w:type="dxa"/>
            <w:tcBorders>
              <w:bottom w:val="single" w:sz="4" w:space="0" w:color="auto"/>
            </w:tcBorders>
            <w:shd w:val="clear" w:color="auto" w:fill="FFFFFF" w:themeFill="background1"/>
            <w:vAlign w:val="center"/>
          </w:tcPr>
          <w:p w14:paraId="2E076DC0" w14:textId="77777777" w:rsidR="00E62958" w:rsidRPr="003A5EE6" w:rsidRDefault="00E62958" w:rsidP="00EE2BF5">
            <w:pPr>
              <w:keepNext/>
              <w:keepLines/>
              <w:tabs>
                <w:tab w:val="num" w:pos="-90"/>
              </w:tabs>
              <w:jc w:val="center"/>
              <w:rPr>
                <w:b/>
                <w:bCs/>
                <w:sz w:val="20"/>
              </w:rPr>
            </w:pPr>
            <w:r w:rsidRPr="003A5EE6">
              <w:rPr>
                <w:b/>
                <w:bCs/>
                <w:sz w:val="20"/>
              </w:rPr>
              <w:t>Reference Practice</w:t>
            </w:r>
          </w:p>
        </w:tc>
        <w:tc>
          <w:tcPr>
            <w:tcW w:w="5220" w:type="dxa"/>
            <w:tcBorders>
              <w:bottom w:val="nil"/>
            </w:tcBorders>
            <w:vAlign w:val="center"/>
          </w:tcPr>
          <w:p w14:paraId="6E0A33DE" w14:textId="77777777" w:rsidR="00E62958" w:rsidRPr="003A5EE6" w:rsidRDefault="00E62958" w:rsidP="00EE2BF5">
            <w:pPr>
              <w:keepNext/>
              <w:keepLines/>
              <w:tabs>
                <w:tab w:val="num" w:pos="-90"/>
              </w:tabs>
              <w:jc w:val="center"/>
              <w:rPr>
                <w:b/>
                <w:bCs/>
                <w:sz w:val="20"/>
              </w:rPr>
            </w:pPr>
            <w:r w:rsidRPr="003A5EE6">
              <w:rPr>
                <w:b/>
                <w:bCs/>
                <w:sz w:val="20"/>
              </w:rPr>
              <w:t>Recommended Action</w:t>
            </w:r>
          </w:p>
        </w:tc>
      </w:tr>
      <w:tr w:rsidR="00E62958" w14:paraId="6682AC9E" w14:textId="77777777" w:rsidTr="003A5EE6">
        <w:trPr>
          <w:cantSplit/>
          <w:trHeight w:val="144"/>
        </w:trPr>
        <w:tc>
          <w:tcPr>
            <w:tcW w:w="4289" w:type="dxa"/>
            <w:shd w:val="clear" w:color="auto" w:fill="FFFFFF" w:themeFill="background1"/>
          </w:tcPr>
          <w:p w14:paraId="4FF76765" w14:textId="77777777" w:rsidR="00E62958" w:rsidRPr="001173AF" w:rsidRDefault="00E62958" w:rsidP="00EE2BF5">
            <w:pPr>
              <w:tabs>
                <w:tab w:val="left" w:pos="-1440"/>
              </w:tabs>
              <w:rPr>
                <w:bCs/>
                <w:smallCaps/>
                <w:sz w:val="20"/>
              </w:rPr>
            </w:pPr>
            <w:r w:rsidRPr="001173AF">
              <w:rPr>
                <w:rStyle w:val="MAE-Level1"/>
                <w:bCs/>
                <w:smallCaps w:val="0"/>
                <w:sz w:val="20"/>
              </w:rPr>
              <w:t>Pillar I—Central Bank Governance</w:t>
            </w:r>
          </w:p>
        </w:tc>
        <w:tc>
          <w:tcPr>
            <w:tcW w:w="5220" w:type="dxa"/>
          </w:tcPr>
          <w:p w14:paraId="614671A5" w14:textId="77777777" w:rsidR="00E62958" w:rsidRDefault="00E62958" w:rsidP="00EE2BF5">
            <w:pPr>
              <w:keepNext/>
              <w:keepLines/>
              <w:tabs>
                <w:tab w:val="num" w:pos="-90"/>
              </w:tabs>
              <w:ind w:left="72"/>
              <w:rPr>
                <w:sz w:val="20"/>
              </w:rPr>
            </w:pPr>
          </w:p>
        </w:tc>
      </w:tr>
      <w:tr w:rsidR="00E62958" w14:paraId="52481F8B" w14:textId="77777777" w:rsidTr="003A5EE6">
        <w:trPr>
          <w:cantSplit/>
          <w:trHeight w:val="144"/>
        </w:trPr>
        <w:tc>
          <w:tcPr>
            <w:tcW w:w="4289" w:type="dxa"/>
            <w:shd w:val="clear" w:color="auto" w:fill="FFFFFF" w:themeFill="background1"/>
          </w:tcPr>
          <w:p w14:paraId="3E2515E5" w14:textId="77777777" w:rsidR="00E62958" w:rsidRDefault="00E62958" w:rsidP="00EE2BF5">
            <w:pPr>
              <w:ind w:left="72"/>
              <w:rPr>
                <w:snapToGrid w:val="0"/>
                <w:sz w:val="20"/>
              </w:rPr>
            </w:pPr>
            <w:r w:rsidRPr="001173AF">
              <w:rPr>
                <w:b/>
                <w:bCs/>
                <w:snapToGrid w:val="0"/>
                <w:sz w:val="20"/>
              </w:rPr>
              <w:t>1.1.</w:t>
            </w:r>
            <w:r w:rsidRPr="001173AF">
              <w:rPr>
                <w:snapToGrid w:val="0"/>
                <w:sz w:val="20"/>
              </w:rPr>
              <w:t xml:space="preserve"> </w:t>
            </w:r>
            <w:r w:rsidRPr="001173AF">
              <w:rPr>
                <w:b/>
                <w:bCs/>
                <w:snapToGrid w:val="0"/>
                <w:sz w:val="20"/>
              </w:rPr>
              <w:t>Legal Structure</w:t>
            </w:r>
            <w:r w:rsidRPr="001173AF">
              <w:rPr>
                <w:snapToGrid w:val="0"/>
                <w:sz w:val="20"/>
              </w:rPr>
              <w:t>: The central bank discloses its legal framework to the public in a manner that is clear and easily accessible.</w:t>
            </w:r>
          </w:p>
        </w:tc>
        <w:tc>
          <w:tcPr>
            <w:tcW w:w="5220" w:type="dxa"/>
          </w:tcPr>
          <w:p w14:paraId="2FC5CCA2" w14:textId="77777777" w:rsidR="00E62958" w:rsidRDefault="00E62958" w:rsidP="00EE2BF5">
            <w:pPr>
              <w:keepNext/>
              <w:keepLines/>
              <w:tabs>
                <w:tab w:val="num" w:pos="-90"/>
              </w:tabs>
              <w:ind w:left="72"/>
              <w:rPr>
                <w:sz w:val="20"/>
              </w:rPr>
            </w:pPr>
          </w:p>
        </w:tc>
      </w:tr>
      <w:tr w:rsidR="00E62958" w14:paraId="2FEDD42F" w14:textId="77777777" w:rsidTr="003A5EE6">
        <w:trPr>
          <w:cantSplit/>
          <w:trHeight w:val="144"/>
        </w:trPr>
        <w:tc>
          <w:tcPr>
            <w:tcW w:w="4289" w:type="dxa"/>
            <w:tcBorders>
              <w:bottom w:val="single" w:sz="4" w:space="0" w:color="auto"/>
            </w:tcBorders>
            <w:shd w:val="clear" w:color="auto" w:fill="FFFFFF" w:themeFill="background1"/>
          </w:tcPr>
          <w:p w14:paraId="33EEF648" w14:textId="77777777" w:rsidR="00E62958" w:rsidRDefault="00E62958" w:rsidP="00EE2BF5">
            <w:pPr>
              <w:ind w:left="72"/>
              <w:rPr>
                <w:snapToGrid w:val="0"/>
                <w:sz w:val="20"/>
              </w:rPr>
            </w:pPr>
          </w:p>
        </w:tc>
        <w:tc>
          <w:tcPr>
            <w:tcW w:w="5220" w:type="dxa"/>
            <w:tcBorders>
              <w:bottom w:val="nil"/>
            </w:tcBorders>
          </w:tcPr>
          <w:p w14:paraId="716AF960" w14:textId="77777777" w:rsidR="00E62958" w:rsidRDefault="00E62958" w:rsidP="00EE2BF5">
            <w:pPr>
              <w:keepNext/>
              <w:keepLines/>
              <w:tabs>
                <w:tab w:val="num" w:pos="-90"/>
              </w:tabs>
              <w:ind w:left="72"/>
              <w:rPr>
                <w:sz w:val="20"/>
              </w:rPr>
            </w:pPr>
          </w:p>
        </w:tc>
      </w:tr>
      <w:tr w:rsidR="00E62958" w14:paraId="61E43356" w14:textId="77777777" w:rsidTr="003A5EE6">
        <w:trPr>
          <w:cantSplit/>
          <w:trHeight w:val="144"/>
        </w:trPr>
        <w:tc>
          <w:tcPr>
            <w:tcW w:w="4289" w:type="dxa"/>
            <w:shd w:val="clear" w:color="auto" w:fill="FFFFFF" w:themeFill="background1"/>
          </w:tcPr>
          <w:p w14:paraId="51F1CFBD" w14:textId="77777777" w:rsidR="00E62958" w:rsidRDefault="00E62958" w:rsidP="00EE2BF5">
            <w:pPr>
              <w:ind w:left="72"/>
              <w:rPr>
                <w:snapToGrid w:val="0"/>
                <w:sz w:val="20"/>
                <w:lang w:eastAsia="nl-NL"/>
              </w:rPr>
            </w:pPr>
          </w:p>
        </w:tc>
        <w:tc>
          <w:tcPr>
            <w:tcW w:w="5220" w:type="dxa"/>
            <w:shd w:val="clear" w:color="auto" w:fill="FFFFFF"/>
          </w:tcPr>
          <w:p w14:paraId="44BB5622" w14:textId="77777777" w:rsidR="00E62958" w:rsidRDefault="00E62958" w:rsidP="00EE2BF5">
            <w:pPr>
              <w:keepNext/>
              <w:keepLines/>
              <w:tabs>
                <w:tab w:val="num" w:pos="-90"/>
              </w:tabs>
              <w:ind w:left="72"/>
              <w:rPr>
                <w:sz w:val="20"/>
              </w:rPr>
            </w:pPr>
          </w:p>
        </w:tc>
      </w:tr>
      <w:tr w:rsidR="00E62958" w14:paraId="0E670313" w14:textId="77777777" w:rsidTr="003A5EE6">
        <w:trPr>
          <w:cantSplit/>
          <w:trHeight w:val="144"/>
        </w:trPr>
        <w:tc>
          <w:tcPr>
            <w:tcW w:w="4289" w:type="dxa"/>
            <w:shd w:val="clear" w:color="auto" w:fill="FFFFFF" w:themeFill="background1"/>
          </w:tcPr>
          <w:p w14:paraId="35EDBC31" w14:textId="77777777" w:rsidR="00E62958" w:rsidRDefault="00E62958" w:rsidP="00EE2BF5">
            <w:pPr>
              <w:ind w:left="72"/>
              <w:rPr>
                <w:snapToGrid w:val="0"/>
                <w:sz w:val="20"/>
                <w:lang w:eastAsia="nl-NL"/>
              </w:rPr>
            </w:pPr>
          </w:p>
        </w:tc>
        <w:tc>
          <w:tcPr>
            <w:tcW w:w="5220" w:type="dxa"/>
            <w:shd w:val="clear" w:color="auto" w:fill="FFFFFF"/>
          </w:tcPr>
          <w:p w14:paraId="7C597193" w14:textId="77777777" w:rsidR="00E62958" w:rsidRDefault="00E62958" w:rsidP="00EE2BF5">
            <w:pPr>
              <w:keepNext/>
              <w:keepLines/>
              <w:tabs>
                <w:tab w:val="num" w:pos="-90"/>
              </w:tabs>
              <w:ind w:left="72"/>
              <w:rPr>
                <w:sz w:val="20"/>
              </w:rPr>
            </w:pPr>
          </w:p>
        </w:tc>
      </w:tr>
      <w:bookmarkEnd w:id="363"/>
      <w:bookmarkEnd w:id="364"/>
      <w:bookmarkEnd w:id="365"/>
      <w:bookmarkEnd w:id="366"/>
      <w:bookmarkEnd w:id="367"/>
      <w:bookmarkEnd w:id="368"/>
      <w:bookmarkEnd w:id="369"/>
      <w:bookmarkEnd w:id="370"/>
      <w:bookmarkEnd w:id="371"/>
      <w:bookmarkEnd w:id="372"/>
      <w:bookmarkEnd w:id="373"/>
      <w:bookmarkEnd w:id="374"/>
    </w:tbl>
    <w:p w14:paraId="59453F07" w14:textId="77777777" w:rsidR="002B645A" w:rsidRDefault="002B645A" w:rsidP="00895C63">
      <w:pPr>
        <w:keepNext/>
        <w:keepLines/>
      </w:pPr>
    </w:p>
    <w:sectPr w:rsidR="002B645A" w:rsidSect="00724077">
      <w:headerReference w:type="default" r:id="rId17"/>
      <w:footerReference w:type="default" r:id="rId18"/>
      <w:headerReference w:type="first" r:id="rId19"/>
      <w:endnotePr>
        <w:numFmt w:val="decimal"/>
      </w:endnotePr>
      <w:pgSz w:w="12240" w:h="15840"/>
      <w:pgMar w:top="1350" w:right="144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BD6D4" w14:textId="77777777" w:rsidR="00B003F9" w:rsidRDefault="00B003F9">
      <w:r>
        <w:separator/>
      </w:r>
    </w:p>
  </w:endnote>
  <w:endnote w:type="continuationSeparator" w:id="0">
    <w:p w14:paraId="23DCD231" w14:textId="77777777" w:rsidR="00B003F9" w:rsidRDefault="00B0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CD14" w14:textId="7D1F1E34" w:rsidR="00D956C7" w:rsidRPr="004A631D" w:rsidRDefault="004A631D">
    <w:pPr>
      <w:pStyle w:val="Footer"/>
      <w:rPr>
        <w:rFonts w:ascii="Arial" w:hAnsi="Arial" w:cs="Arial"/>
        <w:sz w:val="16"/>
      </w:rPr>
    </w:pPr>
    <w:r w:rsidRPr="004A631D">
      <w:rPr>
        <w:rFonts w:ascii="Arial" w:hAnsi="Arial" w:cs="Arial"/>
        <w:sz w:val="16"/>
      </w:rPr>
      <w:t>DMSDR1S-#6998602-v5-Guidance Note for Reviewing the Central Bank Transparency Code 2020 Dec NOTS MCMAI January 19, 2021 (3:45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87CA" w14:textId="74C80362" w:rsidR="00D956C7" w:rsidRPr="004A631D" w:rsidRDefault="004A631D" w:rsidP="009854BD">
    <w:pPr>
      <w:pStyle w:val="Footer"/>
      <w:rPr>
        <w:rFonts w:ascii="Arial" w:hAnsi="Arial" w:cs="Arial"/>
        <w:sz w:val="18"/>
      </w:rPr>
    </w:pPr>
    <w:r w:rsidRPr="004A631D">
      <w:rPr>
        <w:rFonts w:ascii="Arial" w:hAnsi="Arial" w:cs="Arial"/>
        <w:sz w:val="18"/>
      </w:rPr>
      <w:t>DMSDR1S-#6998602-v5-Guidance Note for Reviewing the Central Bank Transparency Code 2020 Dec NOTS MCMAI January 19, 2021 (3:45 PM)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FE4B" w14:textId="6908F31B" w:rsidR="00D956C7" w:rsidRPr="00895C63" w:rsidRDefault="00D956C7" w:rsidP="00895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3532" w14:textId="77777777" w:rsidR="00B003F9" w:rsidRDefault="00B003F9">
      <w:r>
        <w:separator/>
      </w:r>
    </w:p>
  </w:footnote>
  <w:footnote w:type="continuationSeparator" w:id="0">
    <w:p w14:paraId="7357200F" w14:textId="77777777" w:rsidR="00B003F9" w:rsidRDefault="00B003F9">
      <w:r>
        <w:continuationSeparator/>
      </w:r>
    </w:p>
  </w:footnote>
  <w:footnote w:type="continuationNotice" w:id="1">
    <w:p w14:paraId="74CCDE84" w14:textId="77777777" w:rsidR="00B003F9" w:rsidRDefault="00B003F9">
      <w:pPr>
        <w:jc w:val="right"/>
      </w:pPr>
      <w:r>
        <w:t>(continued…)</w:t>
      </w:r>
    </w:p>
  </w:footnote>
  <w:footnote w:id="2">
    <w:p w14:paraId="70506707" w14:textId="755037AF" w:rsidR="00D956C7" w:rsidRPr="009854BD" w:rsidRDefault="00D956C7">
      <w:pPr>
        <w:pStyle w:val="FootnoteText"/>
        <w:rPr>
          <w:sz w:val="20"/>
        </w:rPr>
      </w:pPr>
      <w:r w:rsidRPr="009854BD">
        <w:rPr>
          <w:rStyle w:val="FootnoteReference"/>
          <w:sz w:val="20"/>
        </w:rPr>
        <w:footnoteRef/>
      </w:r>
      <w:r w:rsidRPr="009854BD">
        <w:rPr>
          <w:sz w:val="20"/>
        </w:rPr>
        <w:t xml:space="preserve"> See, IMF, 2020, </w:t>
      </w:r>
      <w:r w:rsidRPr="009854BD">
        <w:rPr>
          <w:i/>
          <w:iCs/>
          <w:sz w:val="20"/>
        </w:rPr>
        <w:t>The Central Bank Transpa</w:t>
      </w:r>
      <w:bookmarkStart w:id="84" w:name="_GoBack"/>
      <w:bookmarkEnd w:id="84"/>
      <w:r w:rsidRPr="009854BD">
        <w:rPr>
          <w:i/>
          <w:iCs/>
          <w:sz w:val="20"/>
        </w:rPr>
        <w:t>rency Code</w:t>
      </w:r>
      <w:r w:rsidRPr="009854BD">
        <w:rPr>
          <w:sz w:val="20"/>
        </w:rPr>
        <w:t>. IMF Policy Paper No. 2020/038. Washington, D.C.</w:t>
      </w:r>
      <w:r w:rsidR="00716C2B">
        <w:rPr>
          <w:sz w:val="20"/>
        </w:rPr>
        <w:t>,</w:t>
      </w:r>
      <w:r w:rsidRPr="009854BD">
        <w:rPr>
          <w:sz w:val="20"/>
        </w:rPr>
        <w:t xml:space="preserve"> International Monetary Fund.</w:t>
      </w:r>
    </w:p>
  </w:footnote>
  <w:footnote w:id="3">
    <w:p w14:paraId="487A8573" w14:textId="24CE1D73" w:rsidR="00D956C7" w:rsidRPr="009854BD" w:rsidRDefault="00D956C7">
      <w:pPr>
        <w:pStyle w:val="FootnoteText"/>
        <w:rPr>
          <w:sz w:val="20"/>
        </w:rPr>
      </w:pPr>
      <w:r w:rsidRPr="009854BD">
        <w:rPr>
          <w:rStyle w:val="FootnoteReference"/>
          <w:sz w:val="20"/>
        </w:rPr>
        <w:footnoteRef/>
      </w:r>
      <w:r w:rsidRPr="009854BD">
        <w:rPr>
          <w:sz w:val="20"/>
        </w:rPr>
        <w:t xml:space="preserve"> Note also that the IMF’s Central Bank Legislation Database (CBLD) can be used to access central banks’ legal frameworks. The CBLD contains specific search categories related to central bank transparency.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26F1" w14:textId="77777777" w:rsidR="00D956C7" w:rsidRDefault="00D956C7">
    <w:pPr>
      <w:pStyle w:val="Header"/>
      <w:tabs>
        <w:tab w:val="clear" w:pos="8640"/>
        <w:tab w:val="right" w:pos="9000"/>
      </w:tabs>
    </w:pPr>
    <w:r>
      <w:tab/>
      <w:t xml:space="preserve">- </w:t>
    </w:r>
    <w:r>
      <w:fldChar w:fldCharType="begin"/>
    </w:r>
    <w:r>
      <w:instrText xml:space="preserve"> PAGE </w:instrText>
    </w:r>
    <w:r>
      <w:fldChar w:fldCharType="separate"/>
    </w:r>
    <w:r>
      <w:rPr>
        <w:noProof/>
      </w:rPr>
      <w:t>27</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A577" w14:textId="77777777" w:rsidR="00D956C7" w:rsidRDefault="00D956C7">
    <w:pPr>
      <w:pStyle w:val="Header"/>
      <w:tabs>
        <w:tab w:val="clear" w:pos="8640"/>
        <w:tab w:val="right" w:pos="9000"/>
      </w:tabs>
    </w:pPr>
    <w:r>
      <w:rPr>
        <w:snapToGrid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569F1" w14:textId="21CDDBCB" w:rsidR="00D956C7" w:rsidRDefault="00D956C7">
    <w:pPr>
      <w:tabs>
        <w:tab w:val="center" w:pos="4320"/>
        <w:tab w:val="right" w:pos="9000"/>
      </w:tabs>
    </w:pPr>
    <w:r>
      <w:tab/>
      <w:t xml:space="preserve">- </w:t>
    </w:r>
    <w:r>
      <w:fldChar w:fldCharType="begin"/>
    </w:r>
    <w:r>
      <w:instrText xml:space="preserve">PAGE </w:instrText>
    </w:r>
    <w:r>
      <w:fldChar w:fldCharType="separate"/>
    </w:r>
    <w:r>
      <w:rPr>
        <w:noProof/>
      </w:rPr>
      <w:t>43</w:t>
    </w:r>
    <w:r>
      <w:fldChar w:fldCharType="end"/>
    </w:r>
    <w:r>
      <w:t xml:space="preserve"> -</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E32F" w14:textId="5C026B6B" w:rsidR="00D956C7" w:rsidRDefault="00D956C7">
    <w:pPr>
      <w:pStyle w:val="Header"/>
      <w:tabs>
        <w:tab w:val="clear" w:pos="8640"/>
        <w:tab w:val="right" w:pos="9000"/>
      </w:tabs>
    </w:pPr>
    <w:r>
      <w:tab/>
      <w:t xml:space="preserve">- </w:t>
    </w:r>
    <w:r>
      <w:fldChar w:fldCharType="begin"/>
    </w:r>
    <w:r>
      <w:instrText xml:space="preserve"> PAGE </w:instrText>
    </w:r>
    <w:r>
      <w:fldChar w:fldCharType="separate"/>
    </w:r>
    <w:r>
      <w:rPr>
        <w:noProof/>
      </w:rPr>
      <w:t>42</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37AC3C"/>
    <w:multiLevelType w:val="hybridMultilevel"/>
    <w:tmpl w:val="765A42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9B801E8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76B43E8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EE921C36"/>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FF2D19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F6943F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9F2ACF"/>
    <w:multiLevelType w:val="hybridMultilevel"/>
    <w:tmpl w:val="5FE43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229E3"/>
    <w:multiLevelType w:val="hybridMultilevel"/>
    <w:tmpl w:val="3C18C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613F5"/>
    <w:multiLevelType w:val="hybridMultilevel"/>
    <w:tmpl w:val="22FEF53E"/>
    <w:lvl w:ilvl="0" w:tplc="E2348A76">
      <w:start w:val="1"/>
      <w:numFmt w:val="lowerLetter"/>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05CA9"/>
    <w:multiLevelType w:val="hybridMultilevel"/>
    <w:tmpl w:val="31C02244"/>
    <w:lvl w:ilvl="0" w:tplc="FFFFFFFF">
      <w:start w:val="1"/>
      <w:numFmt w:val="decimal"/>
      <w:lvlText w:val="%1.     "/>
      <w:lvlJc w:val="left"/>
      <w:pPr>
        <w:tabs>
          <w:tab w:val="num" w:pos="1440"/>
        </w:tabs>
        <w:ind w:left="720" w:firstLine="0"/>
      </w:pPr>
      <w:rPr>
        <w:rFonts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15:restartNumberingAfterBreak="0">
    <w:nsid w:val="149007C0"/>
    <w:multiLevelType w:val="hybridMultilevel"/>
    <w:tmpl w:val="27CC46C4"/>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1B581B"/>
    <w:multiLevelType w:val="multilevel"/>
    <w:tmpl w:val="F0F20E5A"/>
    <w:lvl w:ilvl="0">
      <w:start w:val="1"/>
      <w:numFmt w:val="upperRoman"/>
      <w:lvlText w:val="%1."/>
      <w:lvlJc w:val="left"/>
      <w:pPr>
        <w:tabs>
          <w:tab w:val="num" w:pos="360"/>
        </w:tabs>
        <w:ind w:left="0" w:firstLine="0"/>
      </w:pPr>
    </w:lvl>
    <w:lvl w:ilvl="1">
      <w:start w:val="1"/>
      <w:numFmt w:val="upperLetter"/>
      <w:lvlText w:val="%2."/>
      <w:lvlJc w:val="left"/>
      <w:pPr>
        <w:tabs>
          <w:tab w:val="num" w:pos="360"/>
        </w:tabs>
        <w:ind w:left="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B605E4B"/>
    <w:multiLevelType w:val="multilevel"/>
    <w:tmpl w:val="A3B00F68"/>
    <w:lvl w:ilvl="0">
      <w:start w:val="1"/>
      <w:numFmt w:val="upperRoman"/>
      <w:pStyle w:val="Heading1"/>
      <w:suff w:val="nothing"/>
      <w:lvlText w:val="%1.   "/>
      <w:lvlJc w:val="left"/>
      <w:pPr>
        <w:ind w:left="0" w:firstLine="0"/>
      </w:pPr>
    </w:lvl>
    <w:lvl w:ilvl="1">
      <w:start w:val="1"/>
      <w:numFmt w:val="upperLetter"/>
      <w:pStyle w:val="Heading2"/>
      <w:suff w:val="nothing"/>
      <w:lvlText w:val="%2.   "/>
      <w:lvlJc w:val="left"/>
      <w:pPr>
        <w:ind w:left="0" w:firstLine="0"/>
      </w:pPr>
      <w:rPr>
        <w:b/>
        <w:bCs w:val="0"/>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C593099"/>
    <w:multiLevelType w:val="hybridMultilevel"/>
    <w:tmpl w:val="B4FCA2EC"/>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254D2197"/>
    <w:multiLevelType w:val="singleLevel"/>
    <w:tmpl w:val="8544112E"/>
    <w:lvl w:ilvl="0">
      <w:start w:val="1"/>
      <w:numFmt w:val="decimal"/>
      <w:pStyle w:val="ParagraphNumbering"/>
      <w:lvlText w:val="%1.     "/>
      <w:lvlJc w:val="left"/>
      <w:pPr>
        <w:tabs>
          <w:tab w:val="num" w:pos="720"/>
        </w:tabs>
        <w:ind w:left="0" w:firstLine="0"/>
      </w:pPr>
      <w:rPr>
        <w:b w:val="0"/>
        <w:bCs/>
        <w:i w:val="0"/>
        <w:iCs/>
      </w:rPr>
    </w:lvl>
  </w:abstractNum>
  <w:abstractNum w:abstractNumId="16" w15:restartNumberingAfterBreak="0">
    <w:nsid w:val="279C4061"/>
    <w:multiLevelType w:val="multilevel"/>
    <w:tmpl w:val="EAD2248A"/>
    <w:lvl w:ilvl="0">
      <w:start w:val="1"/>
      <w:numFmt w:val="bullet"/>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17" w15:restartNumberingAfterBreak="0">
    <w:nsid w:val="2D722C28"/>
    <w:multiLevelType w:val="hybridMultilevel"/>
    <w:tmpl w:val="542EDC74"/>
    <w:lvl w:ilvl="0" w:tplc="DCB22E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178B9"/>
    <w:multiLevelType w:val="hybridMultilevel"/>
    <w:tmpl w:val="68062BEA"/>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B32DF8"/>
    <w:multiLevelType w:val="hybridMultilevel"/>
    <w:tmpl w:val="9876738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1F5D4B"/>
    <w:multiLevelType w:val="hybridMultilevel"/>
    <w:tmpl w:val="84A2AF3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462989"/>
    <w:multiLevelType w:val="hybridMultilevel"/>
    <w:tmpl w:val="44667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A2647"/>
    <w:multiLevelType w:val="hybridMultilevel"/>
    <w:tmpl w:val="5782844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8A2F03"/>
    <w:multiLevelType w:val="hybridMultilevel"/>
    <w:tmpl w:val="481CDC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33793E"/>
    <w:multiLevelType w:val="hybridMultilevel"/>
    <w:tmpl w:val="BCC8C884"/>
    <w:lvl w:ilvl="0" w:tplc="3B988E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8C42FD"/>
    <w:multiLevelType w:val="multilevel"/>
    <w:tmpl w:val="84788A78"/>
    <w:lvl w:ilvl="0">
      <w:start w:val="1"/>
      <w:numFmt w:val="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2111C4A"/>
    <w:multiLevelType w:val="hybridMultilevel"/>
    <w:tmpl w:val="B99E5BC4"/>
    <w:lvl w:ilvl="0" w:tplc="F40299E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06856"/>
    <w:multiLevelType w:val="hybridMultilevel"/>
    <w:tmpl w:val="5699C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6E2D1C"/>
    <w:multiLevelType w:val="hybridMultilevel"/>
    <w:tmpl w:val="1298C14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37F03"/>
    <w:multiLevelType w:val="hybridMultilevel"/>
    <w:tmpl w:val="2DF43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92E76"/>
    <w:multiLevelType w:val="hybridMultilevel"/>
    <w:tmpl w:val="6F58EC94"/>
    <w:lvl w:ilvl="0" w:tplc="9B2C6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8676C3"/>
    <w:multiLevelType w:val="hybridMultilevel"/>
    <w:tmpl w:val="40AEB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A15A1"/>
    <w:multiLevelType w:val="multilevel"/>
    <w:tmpl w:val="FAA42BFC"/>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12"/>
  </w:num>
  <w:num w:numId="2">
    <w:abstractNumId w:val="12"/>
  </w:num>
  <w:num w:numId="3">
    <w:abstractNumId w:val="6"/>
  </w:num>
  <w:num w:numId="4">
    <w:abstractNumId w:val="6"/>
  </w:num>
  <w:num w:numId="5">
    <w:abstractNumId w:val="15"/>
  </w:num>
  <w:num w:numId="6">
    <w:abstractNumId w:val="12"/>
  </w:num>
  <w:num w:numId="7">
    <w:abstractNumId w:val="12"/>
  </w:num>
  <w:num w:numId="8">
    <w:abstractNumId w:val="6"/>
  </w:num>
  <w:num w:numId="9">
    <w:abstractNumId w:val="15"/>
  </w:num>
  <w:num w:numId="10">
    <w:abstractNumId w:val="13"/>
  </w:num>
  <w:num w:numId="11">
    <w:abstractNumId w:val="13"/>
  </w:num>
  <w:num w:numId="12">
    <w:abstractNumId w:val="6"/>
  </w:num>
  <w:num w:numId="13">
    <w:abstractNumId w:val="15"/>
  </w:num>
  <w:num w:numId="14">
    <w:abstractNumId w:val="4"/>
  </w:num>
  <w:num w:numId="15">
    <w:abstractNumId w:val="3"/>
  </w:num>
  <w:num w:numId="16">
    <w:abstractNumId w:val="2"/>
  </w:num>
  <w:num w:numId="17">
    <w:abstractNumId w:val="1"/>
  </w:num>
  <w:num w:numId="18">
    <w:abstractNumId w:val="32"/>
  </w:num>
  <w:num w:numId="19">
    <w:abstractNumId w:val="10"/>
  </w:num>
  <w:num w:numId="20">
    <w:abstractNumId w:val="14"/>
  </w:num>
  <w:num w:numId="21">
    <w:abstractNumId w:val="11"/>
  </w:num>
  <w:num w:numId="22">
    <w:abstractNumId w:val="10"/>
    <w:lvlOverride w:ilvl="0">
      <w:startOverride w:val="1"/>
    </w:lvlOverride>
  </w:num>
  <w:num w:numId="23">
    <w:abstractNumId w:val="19"/>
  </w:num>
  <w:num w:numId="24">
    <w:abstractNumId w:val="20"/>
  </w:num>
  <w:num w:numId="25">
    <w:abstractNumId w:val="22"/>
  </w:num>
  <w:num w:numId="26">
    <w:abstractNumId w:val="8"/>
  </w:num>
  <w:num w:numId="27">
    <w:abstractNumId w:val="23"/>
  </w:num>
  <w:num w:numId="28">
    <w:abstractNumId w:val="30"/>
  </w:num>
  <w:num w:numId="29">
    <w:abstractNumId w:val="0"/>
  </w:num>
  <w:num w:numId="30">
    <w:abstractNumId w:val="27"/>
  </w:num>
  <w:num w:numId="31">
    <w:abstractNumId w:val="31"/>
  </w:num>
  <w:num w:numId="32">
    <w:abstractNumId w:val="7"/>
  </w:num>
  <w:num w:numId="33">
    <w:abstractNumId w:val="5"/>
  </w:num>
  <w:num w:numId="34">
    <w:abstractNumId w:val="16"/>
  </w:num>
  <w:num w:numId="35">
    <w:abstractNumId w:val="25"/>
  </w:num>
  <w:num w:numId="36">
    <w:abstractNumId w:val="17"/>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lvlOverride w:ilvl="2"/>
    <w:lvlOverride w:ilvl="3"/>
    <w:lvlOverride w:ilvl="4"/>
    <w:lvlOverride w:ilvl="5"/>
    <w:lvlOverride w:ilvl="6"/>
    <w:lvlOverride w:ilvl="7"/>
    <w:lvlOverride w:ilvl="8"/>
  </w:num>
  <w:num w:numId="39">
    <w:abstractNumId w:val="29"/>
  </w:num>
  <w:num w:numId="40">
    <w:abstractNumId w:val="28"/>
  </w:num>
  <w:num w:numId="41">
    <w:abstractNumId w:val="26"/>
  </w:num>
  <w:num w:numId="42">
    <w:abstractNumId w:val="9"/>
  </w:num>
  <w:num w:numId="43">
    <w:abstractNumId w:val="21"/>
  </w:num>
  <w:num w:numId="44">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AB"/>
    <w:rsid w:val="00000284"/>
    <w:rsid w:val="00002327"/>
    <w:rsid w:val="0000295D"/>
    <w:rsid w:val="00004979"/>
    <w:rsid w:val="00025789"/>
    <w:rsid w:val="000314FF"/>
    <w:rsid w:val="00033558"/>
    <w:rsid w:val="00046FCD"/>
    <w:rsid w:val="0005612A"/>
    <w:rsid w:val="00062F2B"/>
    <w:rsid w:val="00093417"/>
    <w:rsid w:val="000B029E"/>
    <w:rsid w:val="000C0B8E"/>
    <w:rsid w:val="000C1E55"/>
    <w:rsid w:val="000D0A45"/>
    <w:rsid w:val="000E0955"/>
    <w:rsid w:val="000E6EE0"/>
    <w:rsid w:val="000F059E"/>
    <w:rsid w:val="00100F5A"/>
    <w:rsid w:val="00116097"/>
    <w:rsid w:val="001173AF"/>
    <w:rsid w:val="00125F66"/>
    <w:rsid w:val="001263F1"/>
    <w:rsid w:val="001456BB"/>
    <w:rsid w:val="00152759"/>
    <w:rsid w:val="001577B7"/>
    <w:rsid w:val="00186EC9"/>
    <w:rsid w:val="00190ACD"/>
    <w:rsid w:val="001A54F0"/>
    <w:rsid w:val="001B5EF6"/>
    <w:rsid w:val="001C54BF"/>
    <w:rsid w:val="001E3431"/>
    <w:rsid w:val="001E360F"/>
    <w:rsid w:val="001E4C7D"/>
    <w:rsid w:val="001F2A4A"/>
    <w:rsid w:val="0021534A"/>
    <w:rsid w:val="00224DF0"/>
    <w:rsid w:val="00230D5B"/>
    <w:rsid w:val="00236AB6"/>
    <w:rsid w:val="00254FE8"/>
    <w:rsid w:val="00263CEF"/>
    <w:rsid w:val="002642B0"/>
    <w:rsid w:val="002717BA"/>
    <w:rsid w:val="00280D16"/>
    <w:rsid w:val="0028266C"/>
    <w:rsid w:val="002918ED"/>
    <w:rsid w:val="002A3B27"/>
    <w:rsid w:val="002A57B9"/>
    <w:rsid w:val="002B3C55"/>
    <w:rsid w:val="002B4FB8"/>
    <w:rsid w:val="002B645A"/>
    <w:rsid w:val="002D632C"/>
    <w:rsid w:val="002D7528"/>
    <w:rsid w:val="002F186E"/>
    <w:rsid w:val="002F71A8"/>
    <w:rsid w:val="003203F6"/>
    <w:rsid w:val="00324FBF"/>
    <w:rsid w:val="00326108"/>
    <w:rsid w:val="003343DF"/>
    <w:rsid w:val="00344258"/>
    <w:rsid w:val="00344B2D"/>
    <w:rsid w:val="00356022"/>
    <w:rsid w:val="00364453"/>
    <w:rsid w:val="003733F8"/>
    <w:rsid w:val="00382BA2"/>
    <w:rsid w:val="00385E4A"/>
    <w:rsid w:val="00391C47"/>
    <w:rsid w:val="00393F89"/>
    <w:rsid w:val="0039653C"/>
    <w:rsid w:val="003A5EE6"/>
    <w:rsid w:val="003D493C"/>
    <w:rsid w:val="003D4C1F"/>
    <w:rsid w:val="003E0007"/>
    <w:rsid w:val="003E4D24"/>
    <w:rsid w:val="003E7963"/>
    <w:rsid w:val="00407AF0"/>
    <w:rsid w:val="0042060F"/>
    <w:rsid w:val="0042590C"/>
    <w:rsid w:val="0043717C"/>
    <w:rsid w:val="004848AA"/>
    <w:rsid w:val="00490403"/>
    <w:rsid w:val="004A631D"/>
    <w:rsid w:val="004B4F3A"/>
    <w:rsid w:val="004D41AB"/>
    <w:rsid w:val="004F1072"/>
    <w:rsid w:val="00545970"/>
    <w:rsid w:val="00546217"/>
    <w:rsid w:val="005476D6"/>
    <w:rsid w:val="00572F86"/>
    <w:rsid w:val="00573002"/>
    <w:rsid w:val="0057368E"/>
    <w:rsid w:val="00581804"/>
    <w:rsid w:val="00585364"/>
    <w:rsid w:val="00594905"/>
    <w:rsid w:val="005A1E54"/>
    <w:rsid w:val="005A59D6"/>
    <w:rsid w:val="005B065C"/>
    <w:rsid w:val="005B097C"/>
    <w:rsid w:val="005C18A6"/>
    <w:rsid w:val="005C5D45"/>
    <w:rsid w:val="005D38E3"/>
    <w:rsid w:val="005F28D4"/>
    <w:rsid w:val="005F2E00"/>
    <w:rsid w:val="005F59F4"/>
    <w:rsid w:val="00612B52"/>
    <w:rsid w:val="00622433"/>
    <w:rsid w:val="00626A61"/>
    <w:rsid w:val="0064211E"/>
    <w:rsid w:val="00657101"/>
    <w:rsid w:val="0066402B"/>
    <w:rsid w:val="00671305"/>
    <w:rsid w:val="00676871"/>
    <w:rsid w:val="006C0F44"/>
    <w:rsid w:val="006C5BEB"/>
    <w:rsid w:val="006C78E6"/>
    <w:rsid w:val="006F0B93"/>
    <w:rsid w:val="00710005"/>
    <w:rsid w:val="0071092E"/>
    <w:rsid w:val="00716C2B"/>
    <w:rsid w:val="00723E57"/>
    <w:rsid w:val="00724077"/>
    <w:rsid w:val="00743B75"/>
    <w:rsid w:val="00745A04"/>
    <w:rsid w:val="00753BB9"/>
    <w:rsid w:val="00755782"/>
    <w:rsid w:val="00767148"/>
    <w:rsid w:val="007763C1"/>
    <w:rsid w:val="007906BB"/>
    <w:rsid w:val="0079570B"/>
    <w:rsid w:val="007972DA"/>
    <w:rsid w:val="007A04B1"/>
    <w:rsid w:val="007B00CD"/>
    <w:rsid w:val="007B1006"/>
    <w:rsid w:val="007D02B6"/>
    <w:rsid w:val="007D3349"/>
    <w:rsid w:val="007F527D"/>
    <w:rsid w:val="00835D8D"/>
    <w:rsid w:val="00841CB7"/>
    <w:rsid w:val="00846BA5"/>
    <w:rsid w:val="0085557A"/>
    <w:rsid w:val="00895C63"/>
    <w:rsid w:val="00900631"/>
    <w:rsid w:val="009026C7"/>
    <w:rsid w:val="00915204"/>
    <w:rsid w:val="00917F89"/>
    <w:rsid w:val="009231EE"/>
    <w:rsid w:val="009308E2"/>
    <w:rsid w:val="00972EFF"/>
    <w:rsid w:val="00974857"/>
    <w:rsid w:val="009854BD"/>
    <w:rsid w:val="0099352C"/>
    <w:rsid w:val="009A5092"/>
    <w:rsid w:val="009E5C8F"/>
    <w:rsid w:val="009E7F5D"/>
    <w:rsid w:val="00A045B2"/>
    <w:rsid w:val="00A066F7"/>
    <w:rsid w:val="00A32D7A"/>
    <w:rsid w:val="00A333F8"/>
    <w:rsid w:val="00A3481D"/>
    <w:rsid w:val="00A34A17"/>
    <w:rsid w:val="00A35D77"/>
    <w:rsid w:val="00A4313D"/>
    <w:rsid w:val="00A63D88"/>
    <w:rsid w:val="00A64130"/>
    <w:rsid w:val="00A76352"/>
    <w:rsid w:val="00A84344"/>
    <w:rsid w:val="00A966F0"/>
    <w:rsid w:val="00AA0A9C"/>
    <w:rsid w:val="00AA74D9"/>
    <w:rsid w:val="00AC06CC"/>
    <w:rsid w:val="00AE1894"/>
    <w:rsid w:val="00AE50CF"/>
    <w:rsid w:val="00AE6075"/>
    <w:rsid w:val="00B003F9"/>
    <w:rsid w:val="00B27FD9"/>
    <w:rsid w:val="00B42379"/>
    <w:rsid w:val="00B56729"/>
    <w:rsid w:val="00B61CCE"/>
    <w:rsid w:val="00B7346E"/>
    <w:rsid w:val="00B91BA4"/>
    <w:rsid w:val="00B92983"/>
    <w:rsid w:val="00B97DE0"/>
    <w:rsid w:val="00BA0585"/>
    <w:rsid w:val="00BC6F81"/>
    <w:rsid w:val="00BD0FFF"/>
    <w:rsid w:val="00BD1815"/>
    <w:rsid w:val="00C36186"/>
    <w:rsid w:val="00C41064"/>
    <w:rsid w:val="00C419F6"/>
    <w:rsid w:val="00C46A2C"/>
    <w:rsid w:val="00C704DE"/>
    <w:rsid w:val="00C83441"/>
    <w:rsid w:val="00C90F0F"/>
    <w:rsid w:val="00C95203"/>
    <w:rsid w:val="00CA0F20"/>
    <w:rsid w:val="00CB266C"/>
    <w:rsid w:val="00CD4404"/>
    <w:rsid w:val="00CE0102"/>
    <w:rsid w:val="00CE5895"/>
    <w:rsid w:val="00CE7B8D"/>
    <w:rsid w:val="00CF3824"/>
    <w:rsid w:val="00CF3B68"/>
    <w:rsid w:val="00D1013D"/>
    <w:rsid w:val="00D44E15"/>
    <w:rsid w:val="00D5020C"/>
    <w:rsid w:val="00D564CC"/>
    <w:rsid w:val="00D6256B"/>
    <w:rsid w:val="00D6562A"/>
    <w:rsid w:val="00D7157D"/>
    <w:rsid w:val="00D74D7E"/>
    <w:rsid w:val="00D90252"/>
    <w:rsid w:val="00D90306"/>
    <w:rsid w:val="00D956C7"/>
    <w:rsid w:val="00DA19EB"/>
    <w:rsid w:val="00DB34D1"/>
    <w:rsid w:val="00DC187F"/>
    <w:rsid w:val="00DC3D3D"/>
    <w:rsid w:val="00DF3453"/>
    <w:rsid w:val="00DF5DC9"/>
    <w:rsid w:val="00E05BC6"/>
    <w:rsid w:val="00E20E71"/>
    <w:rsid w:val="00E35416"/>
    <w:rsid w:val="00E41ACC"/>
    <w:rsid w:val="00E42916"/>
    <w:rsid w:val="00E43668"/>
    <w:rsid w:val="00E62958"/>
    <w:rsid w:val="00E80245"/>
    <w:rsid w:val="00E913B0"/>
    <w:rsid w:val="00E934FF"/>
    <w:rsid w:val="00E97CC4"/>
    <w:rsid w:val="00EA68EB"/>
    <w:rsid w:val="00EE033F"/>
    <w:rsid w:val="00EE2BF5"/>
    <w:rsid w:val="00EF2B25"/>
    <w:rsid w:val="00F015F5"/>
    <w:rsid w:val="00F13CA5"/>
    <w:rsid w:val="00F313F3"/>
    <w:rsid w:val="00F40BCE"/>
    <w:rsid w:val="00F41CB0"/>
    <w:rsid w:val="00F71786"/>
    <w:rsid w:val="00F7258B"/>
    <w:rsid w:val="00F8434D"/>
    <w:rsid w:val="00FA2372"/>
    <w:rsid w:val="00FB349E"/>
    <w:rsid w:val="00FC5EB3"/>
    <w:rsid w:val="00FE5575"/>
    <w:rsid w:val="00FE61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403D3"/>
  <w15:chartTrackingRefBased/>
  <w15:docId w15:val="{9C812F53-10DC-44F5-9226-C740956A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3" w:qFormat="1"/>
    <w:lsdException w:name="heading 6" w:uiPriority="8" w:qFormat="1"/>
    <w:lsdException w:name="heading 7" w:uiPriority="8" w:qFormat="1"/>
    <w:lsdException w:name="heading 8" w:uiPriority="8" w:qFormat="1"/>
    <w:lsdException w:name="heading 9" w:uiPriority="8" w:qFormat="1"/>
    <w:lsdException w:name="index 1" w:semiHidden="1" w:uiPriority="8" w:unhideWhenUsed="1"/>
    <w:lsdException w:name="index 2" w:semiHidden="1" w:uiPriority="8" w:unhideWhenUsed="1"/>
    <w:lsdException w:name="index 3" w:semiHidden="1" w:uiPriority="8" w:unhideWhenUsed="1"/>
    <w:lsdException w:name="index 4" w:semiHidden="1" w:uiPriority="8" w:unhideWhenUsed="1"/>
    <w:lsdException w:name="index 5" w:semiHidden="1" w:uiPriority="8" w:unhideWhenUsed="1"/>
    <w:lsdException w:name="index 6" w:semiHidden="1" w:uiPriority="8" w:unhideWhenUsed="1"/>
    <w:lsdException w:name="index 7" w:semiHidden="1" w:uiPriority="8" w:unhideWhenUsed="1"/>
    <w:lsdException w:name="index 8" w:semiHidden="1" w:uiPriority="8" w:unhideWhenUsed="1"/>
    <w:lsdException w:name="index 9" w:semiHidden="1" w:uiPriority="8" w:unhideWhenUsed="1"/>
    <w:lsdException w:name="toc 1" w:semiHidden="1" w:uiPriority="39" w:unhideWhenUsed="1"/>
    <w:lsdException w:name="toc 2" w:semiHidden="1" w:uiPriority="39" w:unhideWhenUsed="1"/>
    <w:lsdException w:name="toc 3" w:semiHidden="1" w:uiPriority="8" w:unhideWhenUsed="1"/>
    <w:lsdException w:name="toc 4" w:semiHidden="1" w:uiPriority="8" w:unhideWhenUsed="1"/>
    <w:lsdException w:name="toc 5" w:semiHidden="1" w:uiPriority="8" w:unhideWhenUsed="1"/>
    <w:lsdException w:name="toc 6" w:semiHidden="1" w:uiPriority="8" w:unhideWhenUsed="1"/>
    <w:lsdException w:name="toc 7" w:semiHidden="1" w:uiPriority="8" w:unhideWhenUsed="1"/>
    <w:lsdException w:name="toc 8" w:semiHidden="1" w:uiPriority="8" w:unhideWhenUsed="1"/>
    <w:lsdException w:name="toc 9" w:semiHidden="1" w:uiPriority="8"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ParagraphNumbering"/>
    <w:link w:val="Heading1Char"/>
    <w:uiPriority w:val="1"/>
    <w:qFormat/>
    <w:pPr>
      <w:keepNext/>
      <w:numPr>
        <w:numId w:val="10"/>
      </w:numPr>
      <w:spacing w:after="240"/>
      <w:jc w:val="center"/>
      <w:outlineLvl w:val="0"/>
    </w:pPr>
    <w:rPr>
      <w:b/>
      <w:smallCaps/>
      <w:kern w:val="28"/>
    </w:rPr>
  </w:style>
  <w:style w:type="paragraph" w:styleId="Heading2">
    <w:name w:val="heading 2"/>
    <w:basedOn w:val="Normal"/>
    <w:next w:val="ParagraphNumbering"/>
    <w:link w:val="Heading2Char"/>
    <w:uiPriority w:val="1"/>
    <w:qFormat/>
    <w:pPr>
      <w:keepNext/>
      <w:numPr>
        <w:ilvl w:val="1"/>
        <w:numId w:val="10"/>
      </w:numPr>
      <w:spacing w:after="240"/>
      <w:jc w:val="center"/>
      <w:outlineLvl w:val="1"/>
    </w:pPr>
    <w:rPr>
      <w:b/>
    </w:rPr>
  </w:style>
  <w:style w:type="paragraph" w:styleId="Heading3">
    <w:name w:val="heading 3"/>
    <w:basedOn w:val="Normal"/>
    <w:next w:val="ParagraphNumbering"/>
    <w:link w:val="Heading3Char"/>
    <w:uiPriority w:val="1"/>
    <w:qFormat/>
    <w:pPr>
      <w:keepNext/>
      <w:spacing w:after="240"/>
      <w:outlineLvl w:val="2"/>
    </w:pPr>
    <w:rPr>
      <w:b/>
    </w:rPr>
  </w:style>
  <w:style w:type="paragraph" w:styleId="Heading4">
    <w:name w:val="heading 4"/>
    <w:basedOn w:val="Normal"/>
    <w:next w:val="ParagraphNumbering"/>
    <w:link w:val="Heading4Char"/>
    <w:uiPriority w:val="1"/>
    <w:qFormat/>
    <w:pPr>
      <w:keepNext/>
      <w:spacing w:after="240"/>
      <w:outlineLvl w:val="3"/>
    </w:pPr>
    <w:rPr>
      <w:b/>
      <w:i/>
    </w:rPr>
  </w:style>
  <w:style w:type="paragraph" w:styleId="Heading5">
    <w:name w:val="heading 5"/>
    <w:basedOn w:val="Normal"/>
    <w:next w:val="ParagraphNumbering"/>
    <w:link w:val="Heading5Char"/>
    <w:uiPriority w:val="13"/>
    <w:qFormat/>
    <w:pPr>
      <w:keepNext/>
      <w:spacing w:after="240"/>
      <w:outlineLvl w:val="4"/>
    </w:pPr>
    <w:rPr>
      <w:i/>
    </w:rPr>
  </w:style>
  <w:style w:type="paragraph" w:styleId="Heading6">
    <w:name w:val="heading 6"/>
    <w:basedOn w:val="Normal"/>
    <w:next w:val="ParagraphNumbering"/>
    <w:link w:val="Heading6Char"/>
    <w:uiPriority w:val="8"/>
    <w:qFormat/>
    <w:pPr>
      <w:spacing w:before="120" w:after="120"/>
      <w:outlineLvl w:val="5"/>
    </w:pPr>
  </w:style>
  <w:style w:type="paragraph" w:styleId="Heading7">
    <w:name w:val="heading 7"/>
    <w:basedOn w:val="Normal"/>
    <w:next w:val="Normal"/>
    <w:link w:val="Heading7Char"/>
    <w:uiPriority w:val="8"/>
    <w:qFormat/>
    <w:pPr>
      <w:spacing w:before="120" w:after="120"/>
      <w:outlineLvl w:val="6"/>
    </w:pPr>
  </w:style>
  <w:style w:type="paragraph" w:styleId="Heading8">
    <w:name w:val="heading 8"/>
    <w:basedOn w:val="Normal"/>
    <w:next w:val="Normal"/>
    <w:link w:val="Heading8Char"/>
    <w:uiPriority w:val="8"/>
    <w:qFormat/>
    <w:pPr>
      <w:spacing w:before="120" w:after="120"/>
      <w:outlineLvl w:val="7"/>
    </w:pPr>
  </w:style>
  <w:style w:type="paragraph" w:styleId="Heading9">
    <w:name w:val="heading 9"/>
    <w:basedOn w:val="Normal"/>
    <w:next w:val="Normal"/>
    <w:link w:val="Heading9Char"/>
    <w:uiPriority w:val="8"/>
    <w:qFormat/>
    <w:pPr>
      <w:spacing w:before="120"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ing">
    <w:name w:val="Paragraph Numbering"/>
    <w:basedOn w:val="Normal"/>
    <w:uiPriority w:val="3"/>
    <w:qFormat/>
    <w:pPr>
      <w:numPr>
        <w:numId w:val="13"/>
      </w:numPr>
      <w:spacing w:after="240"/>
    </w:pPr>
  </w:style>
  <w:style w:type="character" w:styleId="FootnoteReference">
    <w:name w:val="footnote reference"/>
    <w:uiPriority w:val="8"/>
    <w:rPr>
      <w:vertAlign w:val="superscript"/>
    </w:rPr>
  </w:style>
  <w:style w:type="paragraph" w:customStyle="1" w:styleId="Indent">
    <w:name w:val="Indent"/>
    <w:basedOn w:val="Normal"/>
    <w:uiPriority w:val="8"/>
    <w:qFormat/>
    <w:pPr>
      <w:ind w:left="720" w:hanging="720"/>
    </w:pPr>
  </w:style>
  <w:style w:type="paragraph" w:styleId="ListBullet">
    <w:name w:val="List Bullet"/>
    <w:basedOn w:val="Normal"/>
    <w:autoRedefine/>
    <w:uiPriority w:val="5"/>
    <w:qFormat/>
    <w:rsid w:val="00841CB7"/>
    <w:pPr>
      <w:spacing w:after="240"/>
    </w:pPr>
  </w:style>
  <w:style w:type="paragraph" w:styleId="Footer">
    <w:name w:val="footer"/>
    <w:basedOn w:val="Normal"/>
    <w:link w:val="FooterChar"/>
    <w:uiPriority w:val="8"/>
    <w:pPr>
      <w:tabs>
        <w:tab w:val="center" w:pos="4320"/>
        <w:tab w:val="right" w:pos="8640"/>
      </w:tabs>
    </w:pPr>
  </w:style>
  <w:style w:type="paragraph" w:styleId="FootnoteText">
    <w:name w:val="footnote text"/>
    <w:basedOn w:val="Normal"/>
    <w:link w:val="FootnoteTextChar"/>
    <w:uiPriority w:val="8"/>
    <w:pPr>
      <w:spacing w:after="240"/>
    </w:pPr>
  </w:style>
  <w:style w:type="paragraph" w:styleId="Header">
    <w:name w:val="header"/>
    <w:basedOn w:val="Normal"/>
    <w:link w:val="HeaderChar"/>
    <w:uiPriority w:val="99"/>
    <w:pPr>
      <w:tabs>
        <w:tab w:val="center" w:pos="4320"/>
        <w:tab w:val="right" w:pos="8640"/>
      </w:tabs>
    </w:pPr>
  </w:style>
  <w:style w:type="paragraph" w:customStyle="1" w:styleId="Appendix">
    <w:name w:val="Appendix"/>
    <w:basedOn w:val="Normal"/>
    <w:next w:val="Normal"/>
    <w:uiPriority w:val="8"/>
    <w:qFormat/>
    <w:pPr>
      <w:spacing w:before="120" w:after="120"/>
      <w:jc w:val="center"/>
    </w:pPr>
    <w:rPr>
      <w:b/>
    </w:rPr>
  </w:style>
  <w:style w:type="paragraph" w:styleId="Caption">
    <w:name w:val="caption"/>
    <w:basedOn w:val="Normal"/>
    <w:next w:val="Normal"/>
    <w:qFormat/>
    <w:pPr>
      <w:spacing w:before="120" w:after="120"/>
      <w:outlineLvl w:val="0"/>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customStyle="1" w:styleId="OddHeading1">
    <w:name w:val="Odd Heading 1"/>
    <w:basedOn w:val="Normal"/>
    <w:next w:val="Normal"/>
    <w:pPr>
      <w:outlineLvl w:val="0"/>
    </w:pPr>
  </w:style>
  <w:style w:type="character" w:styleId="PageNumber">
    <w:name w:val="page number"/>
    <w:basedOn w:val="DefaultParagraphFont"/>
    <w:uiPriority w:val="99"/>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uiPriority w:val="99"/>
    <w:pPr>
      <w:tabs>
        <w:tab w:val="right" w:leader="dot" w:pos="9000"/>
      </w:tabs>
      <w:ind w:left="480" w:hanging="480"/>
    </w:pPr>
  </w:style>
  <w:style w:type="paragraph" w:styleId="TOC1">
    <w:name w:val="toc 1"/>
    <w:basedOn w:val="Normal"/>
    <w:next w:val="Normal"/>
    <w:autoRedefine/>
    <w:uiPriority w:val="39"/>
    <w:pPr>
      <w:tabs>
        <w:tab w:val="right" w:leader="dot" w:pos="9000"/>
      </w:tabs>
      <w:spacing w:before="240"/>
    </w:pPr>
  </w:style>
  <w:style w:type="paragraph" w:styleId="TOC2">
    <w:name w:val="toc 2"/>
    <w:basedOn w:val="Normal"/>
    <w:next w:val="Normal"/>
    <w:autoRedefine/>
    <w:uiPriority w:val="39"/>
    <w:pPr>
      <w:tabs>
        <w:tab w:val="right" w:leader="dot" w:pos="9000"/>
      </w:tabs>
      <w:ind w:left="720"/>
    </w:pPr>
    <w:rPr>
      <w:noProof/>
    </w:rPr>
  </w:style>
  <w:style w:type="paragraph" w:styleId="TOC3">
    <w:name w:val="toc 3"/>
    <w:basedOn w:val="Normal"/>
    <w:next w:val="Normal"/>
    <w:autoRedefine/>
    <w:uiPriority w:val="8"/>
    <w:pPr>
      <w:tabs>
        <w:tab w:val="right" w:leader="dot" w:pos="9000"/>
      </w:tabs>
      <w:ind w:left="1440"/>
    </w:pPr>
    <w:rPr>
      <w:noProof/>
    </w:rPr>
  </w:style>
  <w:style w:type="paragraph" w:styleId="TOC4">
    <w:name w:val="toc 4"/>
    <w:basedOn w:val="Normal"/>
    <w:next w:val="Normal"/>
    <w:autoRedefine/>
    <w:uiPriority w:val="8"/>
    <w:pPr>
      <w:ind w:left="2160"/>
    </w:pPr>
  </w:style>
  <w:style w:type="paragraph" w:styleId="TOC5">
    <w:name w:val="toc 5"/>
    <w:basedOn w:val="Normal"/>
    <w:next w:val="Normal"/>
    <w:autoRedefine/>
    <w:uiPriority w:val="8"/>
    <w:pPr>
      <w:ind w:left="960"/>
    </w:pPr>
  </w:style>
  <w:style w:type="paragraph" w:styleId="TOC6">
    <w:name w:val="toc 6"/>
    <w:basedOn w:val="Normal"/>
    <w:next w:val="Normal"/>
    <w:autoRedefine/>
    <w:uiPriority w:val="8"/>
    <w:pPr>
      <w:ind w:left="1200"/>
    </w:pPr>
  </w:style>
  <w:style w:type="paragraph" w:styleId="TOC7">
    <w:name w:val="toc 7"/>
    <w:basedOn w:val="Normal"/>
    <w:next w:val="Normal"/>
    <w:autoRedefine/>
    <w:uiPriority w:val="8"/>
    <w:pPr>
      <w:ind w:left="1440"/>
    </w:pPr>
  </w:style>
  <w:style w:type="paragraph" w:styleId="TOC8">
    <w:name w:val="toc 8"/>
    <w:basedOn w:val="Normal"/>
    <w:next w:val="Normal"/>
    <w:autoRedefine/>
    <w:uiPriority w:val="8"/>
    <w:pPr>
      <w:ind w:left="1680"/>
    </w:pPr>
  </w:style>
  <w:style w:type="paragraph" w:styleId="TOC9">
    <w:name w:val="toc 9"/>
    <w:basedOn w:val="Normal"/>
    <w:next w:val="Normal"/>
    <w:autoRedefine/>
    <w:uiPriority w:val="8"/>
  </w:style>
  <w:style w:type="paragraph" w:styleId="ListBullet2">
    <w:name w:val="List Bullet 2"/>
    <w:basedOn w:val="Normal"/>
    <w:uiPriority w:val="8"/>
    <w:pPr>
      <w:numPr>
        <w:numId w:val="14"/>
      </w:numPr>
    </w:pPr>
    <w:rPr>
      <w:szCs w:val="24"/>
    </w:rPr>
  </w:style>
  <w:style w:type="paragraph" w:styleId="ListBullet3">
    <w:name w:val="List Bullet 3"/>
    <w:basedOn w:val="Normal"/>
    <w:uiPriority w:val="8"/>
    <w:pPr>
      <w:numPr>
        <w:numId w:val="15"/>
      </w:numPr>
    </w:pPr>
    <w:rPr>
      <w:szCs w:val="24"/>
    </w:rPr>
  </w:style>
  <w:style w:type="paragraph" w:styleId="ListBullet4">
    <w:name w:val="List Bullet 4"/>
    <w:basedOn w:val="Normal"/>
    <w:uiPriority w:val="8"/>
    <w:pPr>
      <w:numPr>
        <w:numId w:val="16"/>
      </w:numPr>
    </w:pPr>
    <w:rPr>
      <w:szCs w:val="24"/>
    </w:rPr>
  </w:style>
  <w:style w:type="paragraph" w:styleId="ListBullet5">
    <w:name w:val="List Bullet 5"/>
    <w:basedOn w:val="Normal"/>
    <w:uiPriority w:val="8"/>
    <w:pPr>
      <w:numPr>
        <w:numId w:val="17"/>
      </w:numPr>
    </w:pPr>
    <w:rPr>
      <w:szCs w:val="24"/>
    </w:rPr>
  </w:style>
  <w:style w:type="paragraph" w:customStyle="1" w:styleId="PrincipleBox4-indent">
    <w:name w:val="PrincipleBox4-indent"/>
    <w:basedOn w:val="Normal"/>
    <w:autoRedefine/>
    <w:pPr>
      <w:tabs>
        <w:tab w:val="num" w:pos="504"/>
      </w:tabs>
      <w:spacing w:before="40" w:after="40"/>
      <w:ind w:left="504" w:hanging="360"/>
    </w:pPr>
    <w:rPr>
      <w:lang w:val="en-GB"/>
    </w:rPr>
  </w:style>
  <w:style w:type="paragraph" w:customStyle="1" w:styleId="UnnumberedHeading1">
    <w:name w:val="Unnumbered Heading 1"/>
    <w:basedOn w:val="Normal"/>
    <w:pPr>
      <w:jc w:val="center"/>
    </w:pPr>
    <w:rPr>
      <w:b/>
      <w:smallCaps/>
    </w:rPr>
  </w:style>
  <w:style w:type="character" w:customStyle="1" w:styleId="MAE-Level1">
    <w:name w:val="_MAE-Level 1"/>
    <w:rPr>
      <w:b/>
      <w:smallCaps/>
    </w:rPr>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39"/>
    <w:rsid w:val="00F13CA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E2BF5"/>
    <w:rPr>
      <w:b/>
      <w:bCs/>
    </w:rPr>
  </w:style>
  <w:style w:type="character" w:customStyle="1" w:styleId="CommentTextChar">
    <w:name w:val="Comment Text Char"/>
    <w:basedOn w:val="DefaultParagraphFont"/>
    <w:link w:val="CommentText"/>
    <w:uiPriority w:val="99"/>
    <w:semiHidden/>
    <w:rsid w:val="00EE2BF5"/>
  </w:style>
  <w:style w:type="character" w:customStyle="1" w:styleId="CommentSubjectChar">
    <w:name w:val="Comment Subject Char"/>
    <w:basedOn w:val="CommentTextChar"/>
    <w:link w:val="CommentSubject"/>
    <w:uiPriority w:val="99"/>
    <w:semiHidden/>
    <w:rsid w:val="00EE2BF5"/>
    <w:rPr>
      <w:b/>
      <w:bCs/>
    </w:rPr>
  </w:style>
  <w:style w:type="paragraph" w:customStyle="1" w:styleId="Default">
    <w:name w:val="Default"/>
    <w:rsid w:val="00EE2BF5"/>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D5020C"/>
    <w:pPr>
      <w:ind w:left="720"/>
      <w:contextualSpacing/>
    </w:pPr>
  </w:style>
  <w:style w:type="paragraph" w:styleId="BodyText">
    <w:name w:val="Body Text"/>
    <w:basedOn w:val="Normal"/>
    <w:link w:val="BodyTextChar"/>
    <w:uiPriority w:val="8"/>
    <w:rsid w:val="003A5EE6"/>
    <w:pPr>
      <w:spacing w:before="160" w:after="120" w:line="300" w:lineRule="auto"/>
    </w:pPr>
    <w:rPr>
      <w:rFonts w:ascii="Arial" w:eastAsiaTheme="minorHAnsi" w:hAnsi="Arial"/>
      <w:sz w:val="20"/>
      <w:szCs w:val="24"/>
    </w:rPr>
  </w:style>
  <w:style w:type="character" w:customStyle="1" w:styleId="BodyTextChar">
    <w:name w:val="Body Text Char"/>
    <w:basedOn w:val="DefaultParagraphFont"/>
    <w:link w:val="BodyText"/>
    <w:uiPriority w:val="8"/>
    <w:rsid w:val="003A5EE6"/>
    <w:rPr>
      <w:rFonts w:ascii="Arial" w:eastAsiaTheme="minorHAnsi" w:hAnsi="Arial"/>
      <w:szCs w:val="24"/>
    </w:rPr>
  </w:style>
  <w:style w:type="character" w:customStyle="1" w:styleId="FooterChar">
    <w:name w:val="Footer Char"/>
    <w:basedOn w:val="DefaultParagraphFont"/>
    <w:link w:val="Footer"/>
    <w:uiPriority w:val="8"/>
    <w:rsid w:val="003A5EE6"/>
    <w:rPr>
      <w:sz w:val="24"/>
    </w:rPr>
  </w:style>
  <w:style w:type="character" w:customStyle="1" w:styleId="FootnoteTextChar">
    <w:name w:val="Footnote Text Char"/>
    <w:basedOn w:val="DefaultParagraphFont"/>
    <w:link w:val="FootnoteText"/>
    <w:uiPriority w:val="8"/>
    <w:rsid w:val="003A5EE6"/>
    <w:rPr>
      <w:sz w:val="24"/>
    </w:rPr>
  </w:style>
  <w:style w:type="character" w:customStyle="1" w:styleId="HeaderChar">
    <w:name w:val="Header Char"/>
    <w:basedOn w:val="DefaultParagraphFont"/>
    <w:link w:val="Header"/>
    <w:uiPriority w:val="99"/>
    <w:rsid w:val="003A5EE6"/>
    <w:rPr>
      <w:sz w:val="24"/>
    </w:rPr>
  </w:style>
  <w:style w:type="character" w:customStyle="1" w:styleId="Heading1Char">
    <w:name w:val="Heading 1 Char"/>
    <w:link w:val="Heading1"/>
    <w:uiPriority w:val="1"/>
    <w:rsid w:val="003A5EE6"/>
    <w:rPr>
      <w:b/>
      <w:smallCaps/>
      <w:kern w:val="28"/>
      <w:sz w:val="24"/>
    </w:rPr>
  </w:style>
  <w:style w:type="character" w:customStyle="1" w:styleId="Heading2Char">
    <w:name w:val="Heading 2 Char"/>
    <w:link w:val="Heading2"/>
    <w:uiPriority w:val="1"/>
    <w:rsid w:val="003A5EE6"/>
    <w:rPr>
      <w:b/>
      <w:sz w:val="24"/>
    </w:rPr>
  </w:style>
  <w:style w:type="character" w:customStyle="1" w:styleId="Heading3Char">
    <w:name w:val="Heading 3 Char"/>
    <w:basedOn w:val="DefaultParagraphFont"/>
    <w:link w:val="Heading3"/>
    <w:uiPriority w:val="1"/>
    <w:rsid w:val="003A5EE6"/>
    <w:rPr>
      <w:b/>
      <w:sz w:val="24"/>
    </w:rPr>
  </w:style>
  <w:style w:type="character" w:customStyle="1" w:styleId="Heading4Char">
    <w:name w:val="Heading 4 Char"/>
    <w:basedOn w:val="DefaultParagraphFont"/>
    <w:link w:val="Heading4"/>
    <w:uiPriority w:val="1"/>
    <w:rsid w:val="003A5EE6"/>
    <w:rPr>
      <w:b/>
      <w:i/>
      <w:sz w:val="24"/>
    </w:rPr>
  </w:style>
  <w:style w:type="character" w:customStyle="1" w:styleId="Heading5Char">
    <w:name w:val="Heading 5 Char"/>
    <w:basedOn w:val="DefaultParagraphFont"/>
    <w:link w:val="Heading5"/>
    <w:uiPriority w:val="13"/>
    <w:rsid w:val="003A5EE6"/>
    <w:rPr>
      <w:i/>
      <w:sz w:val="24"/>
    </w:rPr>
  </w:style>
  <w:style w:type="character" w:customStyle="1" w:styleId="Heading6Char">
    <w:name w:val="Heading 6 Char"/>
    <w:basedOn w:val="DefaultParagraphFont"/>
    <w:link w:val="Heading6"/>
    <w:uiPriority w:val="8"/>
    <w:rsid w:val="003A5EE6"/>
    <w:rPr>
      <w:sz w:val="24"/>
    </w:rPr>
  </w:style>
  <w:style w:type="character" w:customStyle="1" w:styleId="Heading7Char">
    <w:name w:val="Heading 7 Char"/>
    <w:basedOn w:val="DefaultParagraphFont"/>
    <w:link w:val="Heading7"/>
    <w:uiPriority w:val="8"/>
    <w:rsid w:val="003A5EE6"/>
    <w:rPr>
      <w:sz w:val="24"/>
    </w:rPr>
  </w:style>
  <w:style w:type="character" w:customStyle="1" w:styleId="Heading8Char">
    <w:name w:val="Heading 8 Char"/>
    <w:basedOn w:val="DefaultParagraphFont"/>
    <w:link w:val="Heading8"/>
    <w:uiPriority w:val="8"/>
    <w:rsid w:val="003A5EE6"/>
    <w:rPr>
      <w:sz w:val="24"/>
    </w:rPr>
  </w:style>
  <w:style w:type="character" w:customStyle="1" w:styleId="Heading9Char">
    <w:name w:val="Heading 9 Char"/>
    <w:basedOn w:val="DefaultParagraphFont"/>
    <w:link w:val="Heading9"/>
    <w:uiPriority w:val="8"/>
    <w:rsid w:val="003A5EE6"/>
    <w:rPr>
      <w:sz w:val="24"/>
    </w:rPr>
  </w:style>
  <w:style w:type="paragraph" w:styleId="Index1">
    <w:name w:val="index 1"/>
    <w:basedOn w:val="Normal"/>
    <w:next w:val="Normal"/>
    <w:uiPriority w:val="8"/>
    <w:rsid w:val="003A5EE6"/>
    <w:pPr>
      <w:spacing w:before="160" w:line="300" w:lineRule="auto"/>
      <w:ind w:left="240" w:hanging="240"/>
    </w:pPr>
    <w:rPr>
      <w:rFonts w:ascii="Arial" w:eastAsiaTheme="minorHAnsi" w:hAnsi="Arial"/>
      <w:sz w:val="20"/>
      <w:szCs w:val="24"/>
    </w:rPr>
  </w:style>
  <w:style w:type="paragraph" w:styleId="Index2">
    <w:name w:val="index 2"/>
    <w:basedOn w:val="Normal"/>
    <w:next w:val="Normal"/>
    <w:uiPriority w:val="8"/>
    <w:rsid w:val="003A5EE6"/>
    <w:pPr>
      <w:spacing w:before="160" w:line="300" w:lineRule="auto"/>
      <w:ind w:left="480" w:hanging="240"/>
    </w:pPr>
    <w:rPr>
      <w:rFonts w:ascii="Arial" w:eastAsiaTheme="minorHAnsi" w:hAnsi="Arial"/>
      <w:sz w:val="20"/>
      <w:szCs w:val="24"/>
    </w:rPr>
  </w:style>
  <w:style w:type="paragraph" w:styleId="Index3">
    <w:name w:val="index 3"/>
    <w:basedOn w:val="Normal"/>
    <w:next w:val="Normal"/>
    <w:uiPriority w:val="8"/>
    <w:rsid w:val="003A5EE6"/>
    <w:pPr>
      <w:spacing w:before="160" w:line="300" w:lineRule="auto"/>
      <w:ind w:left="720" w:hanging="240"/>
    </w:pPr>
    <w:rPr>
      <w:rFonts w:ascii="Arial" w:eastAsiaTheme="minorHAnsi" w:hAnsi="Arial"/>
      <w:sz w:val="20"/>
      <w:szCs w:val="24"/>
    </w:rPr>
  </w:style>
  <w:style w:type="paragraph" w:styleId="Index4">
    <w:name w:val="index 4"/>
    <w:basedOn w:val="Normal"/>
    <w:next w:val="Normal"/>
    <w:uiPriority w:val="8"/>
    <w:rsid w:val="003A5EE6"/>
    <w:pPr>
      <w:spacing w:before="160" w:line="300" w:lineRule="auto"/>
      <w:ind w:left="960" w:hanging="240"/>
    </w:pPr>
    <w:rPr>
      <w:rFonts w:ascii="Arial" w:eastAsiaTheme="minorHAnsi" w:hAnsi="Arial"/>
      <w:sz w:val="20"/>
      <w:szCs w:val="24"/>
    </w:rPr>
  </w:style>
  <w:style w:type="paragraph" w:styleId="Index5">
    <w:name w:val="index 5"/>
    <w:basedOn w:val="Normal"/>
    <w:next w:val="Normal"/>
    <w:uiPriority w:val="8"/>
    <w:rsid w:val="003A5EE6"/>
    <w:pPr>
      <w:spacing w:before="160" w:line="300" w:lineRule="auto"/>
      <w:ind w:left="1200" w:hanging="240"/>
    </w:pPr>
    <w:rPr>
      <w:rFonts w:ascii="Arial" w:eastAsiaTheme="minorHAnsi" w:hAnsi="Arial"/>
      <w:sz w:val="20"/>
      <w:szCs w:val="24"/>
    </w:rPr>
  </w:style>
  <w:style w:type="paragraph" w:styleId="Index6">
    <w:name w:val="index 6"/>
    <w:basedOn w:val="Normal"/>
    <w:next w:val="Normal"/>
    <w:uiPriority w:val="8"/>
    <w:rsid w:val="003A5EE6"/>
    <w:pPr>
      <w:spacing w:before="160" w:line="300" w:lineRule="auto"/>
      <w:ind w:left="1440" w:hanging="240"/>
    </w:pPr>
    <w:rPr>
      <w:rFonts w:ascii="Arial" w:eastAsiaTheme="minorHAnsi" w:hAnsi="Arial"/>
      <w:sz w:val="20"/>
      <w:szCs w:val="24"/>
    </w:rPr>
  </w:style>
  <w:style w:type="paragraph" w:styleId="Index7">
    <w:name w:val="index 7"/>
    <w:basedOn w:val="Normal"/>
    <w:next w:val="Normal"/>
    <w:uiPriority w:val="8"/>
    <w:rsid w:val="003A5EE6"/>
    <w:pPr>
      <w:spacing w:before="160" w:line="300" w:lineRule="auto"/>
      <w:ind w:left="1680" w:hanging="240"/>
    </w:pPr>
    <w:rPr>
      <w:rFonts w:ascii="Arial" w:eastAsiaTheme="minorHAnsi" w:hAnsi="Arial"/>
      <w:sz w:val="20"/>
      <w:szCs w:val="24"/>
    </w:rPr>
  </w:style>
  <w:style w:type="paragraph" w:styleId="Index8">
    <w:name w:val="index 8"/>
    <w:basedOn w:val="Normal"/>
    <w:next w:val="Normal"/>
    <w:uiPriority w:val="8"/>
    <w:rsid w:val="003A5EE6"/>
    <w:pPr>
      <w:spacing w:before="160" w:line="300" w:lineRule="auto"/>
      <w:ind w:left="1920" w:hanging="240"/>
    </w:pPr>
    <w:rPr>
      <w:rFonts w:ascii="Arial" w:eastAsiaTheme="minorHAnsi" w:hAnsi="Arial"/>
      <w:sz w:val="20"/>
      <w:szCs w:val="24"/>
    </w:rPr>
  </w:style>
  <w:style w:type="paragraph" w:styleId="Index9">
    <w:name w:val="index 9"/>
    <w:basedOn w:val="Normal"/>
    <w:next w:val="Normal"/>
    <w:uiPriority w:val="8"/>
    <w:rsid w:val="003A5EE6"/>
    <w:pPr>
      <w:spacing w:before="160" w:line="300" w:lineRule="auto"/>
      <w:ind w:left="2160" w:hanging="240"/>
    </w:pPr>
    <w:rPr>
      <w:rFonts w:ascii="Arial" w:eastAsiaTheme="minorHAnsi" w:hAnsi="Arial"/>
      <w:sz w:val="20"/>
      <w:szCs w:val="24"/>
    </w:rPr>
  </w:style>
  <w:style w:type="paragraph" w:styleId="ListNumber">
    <w:name w:val="List Number"/>
    <w:basedOn w:val="Normal"/>
    <w:uiPriority w:val="8"/>
    <w:rsid w:val="003A5EE6"/>
    <w:pPr>
      <w:numPr>
        <w:numId w:val="33"/>
      </w:numPr>
      <w:spacing w:before="160" w:line="300" w:lineRule="auto"/>
      <w:contextualSpacing/>
    </w:pPr>
    <w:rPr>
      <w:rFonts w:ascii="Arial" w:eastAsiaTheme="minorHAnsi" w:hAnsi="Arial"/>
      <w:sz w:val="20"/>
      <w:szCs w:val="24"/>
    </w:rPr>
  </w:style>
  <w:style w:type="paragraph" w:styleId="Title">
    <w:name w:val="Title"/>
    <w:basedOn w:val="Normal"/>
    <w:link w:val="TitleChar"/>
    <w:uiPriority w:val="8"/>
    <w:rsid w:val="003A5EE6"/>
    <w:pPr>
      <w:spacing w:before="240" w:after="60" w:line="300" w:lineRule="auto"/>
      <w:jc w:val="center"/>
      <w:outlineLvl w:val="0"/>
    </w:pPr>
    <w:rPr>
      <w:rFonts w:ascii="Arial" w:eastAsiaTheme="minorHAnsi" w:hAnsi="Arial" w:cs="Arial"/>
      <w:b/>
      <w:bCs/>
      <w:kern w:val="28"/>
      <w:sz w:val="32"/>
      <w:szCs w:val="32"/>
    </w:rPr>
  </w:style>
  <w:style w:type="character" w:customStyle="1" w:styleId="TitleChar">
    <w:name w:val="Title Char"/>
    <w:basedOn w:val="DefaultParagraphFont"/>
    <w:link w:val="Title"/>
    <w:uiPriority w:val="8"/>
    <w:rsid w:val="003A5EE6"/>
    <w:rPr>
      <w:rFonts w:ascii="Arial" w:eastAsiaTheme="minorHAnsi" w:hAnsi="Arial" w:cs="Arial"/>
      <w:b/>
      <w:bCs/>
      <w:kern w:val="28"/>
      <w:sz w:val="32"/>
      <w:szCs w:val="32"/>
    </w:rPr>
  </w:style>
  <w:style w:type="paragraph" w:customStyle="1" w:styleId="UnNumberedHeading10">
    <w:name w:val="UnNumbered Heading 1"/>
    <w:basedOn w:val="Normal"/>
    <w:next w:val="Normal"/>
    <w:uiPriority w:val="8"/>
    <w:rsid w:val="003A5EE6"/>
    <w:pPr>
      <w:spacing w:before="160" w:line="300" w:lineRule="auto"/>
      <w:jc w:val="center"/>
    </w:pPr>
    <w:rPr>
      <w:rFonts w:ascii="Arial" w:eastAsiaTheme="minorHAnsi" w:hAnsi="Arial"/>
      <w:b/>
      <w:smallCaps/>
      <w:sz w:val="20"/>
      <w:szCs w:val="24"/>
    </w:rPr>
  </w:style>
  <w:style w:type="paragraph" w:customStyle="1" w:styleId="Objective">
    <w:name w:val="Objective"/>
    <w:basedOn w:val="Normal"/>
    <w:qFormat/>
    <w:rsid w:val="003A5EE6"/>
    <w:pPr>
      <w:pBdr>
        <w:top w:val="single" w:sz="8" w:space="10" w:color="F2F2F1"/>
        <w:left w:val="single" w:sz="8" w:space="10" w:color="F2F2F1"/>
        <w:bottom w:val="single" w:sz="8" w:space="6" w:color="F2F2F1"/>
        <w:right w:val="single" w:sz="8" w:space="10" w:color="F2F2F1"/>
      </w:pBdr>
      <w:shd w:val="clear" w:color="auto" w:fill="F2F2F1"/>
      <w:snapToGrid w:val="0"/>
      <w:spacing w:before="160" w:line="300" w:lineRule="auto"/>
      <w:ind w:left="200" w:right="200"/>
    </w:pPr>
    <w:rPr>
      <w:rFonts w:ascii="Arial" w:eastAsia="Century Gothic" w:hAnsi="Arial" w:cs="Arial"/>
      <w:color w:val="000000" w:themeColor="text1"/>
      <w:sz w:val="20"/>
      <w:szCs w:val="22"/>
    </w:rPr>
  </w:style>
  <w:style w:type="character" w:customStyle="1" w:styleId="RegularDKB">
    <w:name w:val="Regular DKB"/>
    <w:uiPriority w:val="2"/>
    <w:qFormat/>
    <w:rsid w:val="003A5EE6"/>
    <w:rPr>
      <w:color w:val="44546A" w:themeColor="text2"/>
    </w:rPr>
  </w:style>
  <w:style w:type="character" w:customStyle="1" w:styleId="StrongDKB">
    <w:name w:val="Strong DKB"/>
    <w:uiPriority w:val="2"/>
    <w:qFormat/>
    <w:rsid w:val="003A5EE6"/>
    <w:rPr>
      <w:rFonts w:ascii="Arial Black" w:hAnsi="Arial Black"/>
      <w:b w:val="0"/>
      <w:bCs/>
      <w:i w:val="0"/>
      <w:color w:val="44546A" w:themeColor="text2"/>
    </w:rPr>
  </w:style>
  <w:style w:type="character" w:customStyle="1" w:styleId="StrongMDB">
    <w:name w:val="Strong MDB"/>
    <w:uiPriority w:val="2"/>
    <w:qFormat/>
    <w:rsid w:val="003A5EE6"/>
    <w:rPr>
      <w:b/>
      <w:bCs/>
      <w:color w:val="4472C4" w:themeColor="accent1"/>
    </w:rPr>
  </w:style>
  <w:style w:type="character" w:customStyle="1" w:styleId="BalloonTextChar">
    <w:name w:val="Balloon Text Char"/>
    <w:basedOn w:val="DefaultParagraphFont"/>
    <w:link w:val="BalloonText"/>
    <w:uiPriority w:val="99"/>
    <w:semiHidden/>
    <w:rsid w:val="003A5EE6"/>
    <w:rPr>
      <w:rFonts w:ascii="Tahoma" w:hAnsi="Tahoma" w:cs="Tahoma"/>
      <w:sz w:val="16"/>
      <w:szCs w:val="16"/>
    </w:rPr>
  </w:style>
  <w:style w:type="character" w:styleId="Hyperlink">
    <w:name w:val="Hyperlink"/>
    <w:basedOn w:val="DefaultParagraphFont"/>
    <w:uiPriority w:val="99"/>
    <w:semiHidden/>
    <w:unhideWhenUsed/>
    <w:rsid w:val="00A34A17"/>
    <w:rPr>
      <w:color w:val="0000FF"/>
      <w:u w:val="single"/>
    </w:rPr>
  </w:style>
  <w:style w:type="paragraph" w:styleId="Revision">
    <w:name w:val="Revision"/>
    <w:hidden/>
    <w:uiPriority w:val="99"/>
    <w:semiHidden/>
    <w:rsid w:val="00EA68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711727">
      <w:bodyDiv w:val="1"/>
      <w:marLeft w:val="0"/>
      <w:marRight w:val="0"/>
      <w:marTop w:val="0"/>
      <w:marBottom w:val="0"/>
      <w:divBdr>
        <w:top w:val="none" w:sz="0" w:space="0" w:color="auto"/>
        <w:left w:val="none" w:sz="0" w:space="0" w:color="auto"/>
        <w:bottom w:val="none" w:sz="0" w:space="0" w:color="auto"/>
        <w:right w:val="none" w:sz="0" w:space="0" w:color="auto"/>
      </w:divBdr>
    </w:div>
    <w:div w:id="1678657594">
      <w:bodyDiv w:val="1"/>
      <w:marLeft w:val="0"/>
      <w:marRight w:val="0"/>
      <w:marTop w:val="0"/>
      <w:marBottom w:val="0"/>
      <w:divBdr>
        <w:top w:val="none" w:sz="0" w:space="0" w:color="auto"/>
        <w:left w:val="none" w:sz="0" w:space="0" w:color="auto"/>
        <w:bottom w:val="none" w:sz="0" w:space="0" w:color="auto"/>
        <w:right w:val="none" w:sz="0" w:space="0" w:color="auto"/>
      </w:divBdr>
    </w:div>
    <w:div w:id="17110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IMF%20Templates\SISA-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ubjects xmlns="088752ed-f219-40d1-839c-c1d9b3d1a1aa" xsi:nil="true"/>
    <Countries xmlns="088752ed-f219-40d1-839c-c1d9b3d1a1aa" xsi:nil="true"/>
    <DocumentType xmlns="088752ed-f219-40d1-839c-c1d9b3d1a1aa">Manuals &amp; Guides</DocumentType>
    <SecurityClassification xmlns="088752ed-f219-40d1-839c-c1d9b3d1a1aa">FOR OFFICIAL USE ONLY</SecurityClassification>
    <DeptDiv xmlns="088752ed-f219-40d1-839c-c1d9b3d1a1aa">MCM</DeptDiv>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F Word Document" ma:contentTypeID="0x010100ACF2F5308B7D114E8704EAE78B54CFC4004298BDC557E11142ABB016B90ED982AA" ma:contentTypeVersion="9" ma:contentTypeDescription="Create a new document." ma:contentTypeScope="" ma:versionID="da069347dd2ee86d9b5fc68dab27d30e">
  <xsd:schema xmlns:xsd="http://www.w3.org/2001/XMLSchema" xmlns:xs="http://www.w3.org/2001/XMLSchema" xmlns:p="http://schemas.microsoft.com/office/2006/metadata/properties" xmlns:ns2="088752ed-f219-40d1-839c-c1d9b3d1a1aa" xmlns:ns3="http://schemas.microsoft.com/sharepoint/v3/fields" targetNamespace="http://schemas.microsoft.com/office/2006/metadata/properties" ma:root="true" ma:fieldsID="069d43888a5af1de040f84fe39e83eba" ns2:_="" ns3:_="">
    <xsd:import namespace="088752ed-f219-40d1-839c-c1d9b3d1a1aa"/>
    <xsd:import namespace="http://schemas.microsoft.com/sharepoint/v3/fields"/>
    <xsd:element name="properties">
      <xsd:complexType>
        <xsd:sequence>
          <xsd:element name="documentManagement">
            <xsd:complexType>
              <xsd:all>
                <xsd:element ref="ns2:DeptDiv"/>
                <xsd:element ref="ns2:SecurityClassification" minOccurs="0"/>
                <xsd:element ref="ns2:Countries" minOccurs="0"/>
                <xsd:element ref="ns2:Subjects" minOccurs="0"/>
                <xsd:element ref="ns2:DocumentType"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752ed-f219-40d1-839c-c1d9b3d1a1aa" elementFormDefault="qualified">
    <xsd:import namespace="http://schemas.microsoft.com/office/2006/documentManagement/types"/>
    <xsd:import namespace="http://schemas.microsoft.com/office/infopath/2007/PartnerControls"/>
    <xsd:element name="DeptDiv" ma:index="2" ma:displayName="Dept/Div" ma:default="MCM" ma:description="Unit/sub unit responsible for making the information resource available" ma:format="Dropdown" ma:internalName="DeptDiv">
      <xsd:simpleType>
        <xsd:restriction base="dms:Choice">
          <xsd:enumeration value="None"/>
          <xsd:enumeration value="AFR"/>
          <xsd:enumeration value="AFRAI"/>
          <xsd:enumeration value="AFRC1"/>
          <xsd:enumeration value="AFRC2"/>
          <xsd:enumeration value="AFRC3"/>
          <xsd:enumeration value="AFRE1"/>
          <xsd:enumeration value="AFRE2"/>
          <xsd:enumeration value="AFRRS"/>
          <xsd:enumeration value="AFRS1"/>
          <xsd:enumeration value="AFRS2"/>
          <xsd:enumeration value="AFRW1"/>
          <xsd:enumeration value="AFRW2"/>
          <xsd:enumeration value="AFRW3"/>
          <xsd:enumeration value="APD"/>
          <xsd:enumeration value="APDAI"/>
          <xsd:enumeration value="APDD1"/>
          <xsd:enumeration value="APDD2"/>
          <xsd:enumeration value="APDD3"/>
          <xsd:enumeration value="APDD4"/>
          <xsd:enumeration value="APDD5"/>
          <xsd:enumeration value="APDD6"/>
          <xsd:enumeration value="APDD7"/>
          <xsd:enumeration value="APDRS"/>
          <xsd:enumeration value="ATB"/>
          <xsd:enumeration value="BRI"/>
          <xsd:enumeration value="CEF"/>
          <xsd:enumeration value="COM"/>
          <xsd:enumeration value="COMAI"/>
          <xsd:enumeration value="COMCC"/>
          <xsd:enumeration value="COMEP"/>
          <xsd:enumeration value="COMMR"/>
          <xsd:enumeration value="COMPU"/>
          <xsd:enumeration value="DMD"/>
          <xsd:enumeration value="DMDAD"/>
          <xsd:enumeration value="DMDND"/>
          <xsd:enumeration value="DMDOD"/>
          <xsd:enumeration value="ETO"/>
          <xsd:enumeration value="EUO"/>
          <xsd:enumeration value="EUOIO"/>
          <xsd:enumeration value="EUOPA"/>
          <xsd:enumeration value="EURAI"/>
          <xsd:enumeration value="EURAE"/>
          <xsd:enumeration value="EURC1"/>
          <xsd:enumeration value="EURC2"/>
          <xsd:enumeration value="EUREA"/>
          <xsd:enumeration value="EUREE"/>
          <xsd:enumeration value="EURN1"/>
          <xsd:enumeration value="EURN2"/>
          <xsd:enumeration value="EURNA"/>
          <xsd:enumeration value="EURND"/>
          <xsd:enumeration value="EURNE"/>
          <xsd:enumeration value="EUROA"/>
          <xsd:enumeration value="EURPB"/>
          <xsd:enumeration value="EURS1"/>
          <xsd:enumeration value="EURS2"/>
          <xsd:enumeration value="EURS3"/>
          <xsd:enumeration value="EURS4"/>
          <xsd:enumeration value="FAD"/>
          <xsd:enumeration value="FADAI"/>
          <xsd:enumeration value="FADEP"/>
          <xsd:enumeration value="FADF1"/>
          <xsd:enumeration value="FADF2"/>
          <xsd:enumeration value="FADFP"/>
          <xsd:enumeration value="FADM1"/>
          <xsd:enumeration value="FADM2"/>
          <xsd:enumeration value="FADR1"/>
          <xsd:enumeration value="FADR2"/>
          <xsd:enumeration value="FADTP"/>
          <xsd:enumeration value="FED"/>
          <xsd:enumeration value="FEDAE"/>
          <xsd:enumeration value="FEDAF"/>
          <xsd:enumeration value="FEDAG"/>
          <xsd:enumeration value="FEDAP"/>
          <xsd:enumeration value="FEDBE"/>
          <xsd:enumeration value="FEDBR"/>
          <xsd:enumeration value="FEDCC"/>
          <xsd:enumeration value="FEDCE"/>
          <xsd:enumeration value="FEDCO"/>
          <xsd:enumeration value="FEDFF"/>
          <xsd:enumeration value="FEDGR"/>
          <xsd:enumeration value="FEDIN"/>
          <xsd:enumeration value="FEDIT"/>
          <xsd:enumeration value="FEDJA"/>
          <xsd:enumeration value="FEDMD"/>
          <xsd:enumeration value="FEDMI"/>
          <xsd:enumeration value="FEDNE"/>
          <xsd:enumeration value="FEDNO"/>
          <xsd:enumeration value="FEDRU"/>
          <xsd:enumeration value="FEDSA"/>
          <xsd:enumeration value="FEDST"/>
          <xsd:enumeration value="FEDSZ"/>
          <xsd:enumeration value="FEDUS"/>
          <xsd:enumeration value="FEDUK"/>
          <xsd:enumeration value="FIN"/>
          <xsd:enumeration value="FINAI"/>
          <xsd:enumeration value="FINAX"/>
          <xsd:enumeration value="FINCF"/>
          <xsd:enumeration value="FINFR"/>
          <xsd:enumeration value="FINGR"/>
          <xsd:enumeration value="FINSA"/>
          <xsd:enumeration value="FRI"/>
          <xsd:enumeration value="GRC"/>
          <xsd:enumeration value="HRD"/>
          <xsd:enumeration value="HRDAI"/>
          <xsd:enumeration value="HRDEC"/>
          <xsd:enumeration value="HRDTA"/>
          <xsd:enumeration value="HRDTM"/>
          <xsd:enumeration value="HRDSG"/>
          <xsd:enumeration value="IEO"/>
          <xsd:enumeration value="INS"/>
          <xsd:enumeration value="INSAC"/>
          <xsd:enumeration value="INSAI"/>
          <xsd:enumeration value="INSAN"/>
          <xsd:enumeration value="INSEU"/>
          <xsd:enumeration value="INSMS"/>
          <xsd:enumeration value="INSTO"/>
          <xsd:enumeration value="INSWH"/>
          <xsd:enumeration value="INV"/>
          <xsd:enumeration value="JVI"/>
          <xsd:enumeration value="LEG"/>
          <xsd:enumeration value="MCD"/>
          <xsd:enumeration value="MCDAI"/>
          <xsd:enumeration value="MCDDA"/>
          <xsd:enumeration value="MCDDB"/>
          <xsd:enumeration value="MCDDC"/>
          <xsd:enumeration value="MCDDD"/>
          <xsd:enumeration value="MCDDE"/>
          <xsd:enumeration value="MCDDF"/>
          <xsd:enumeration value="MCDDG"/>
          <xsd:enumeration value="MCDRS"/>
          <xsd:enumeration value="MCM"/>
          <xsd:enumeration value="MCMAI"/>
          <xsd:enumeration value="MCMAISU"/>
          <xsd:enumeration value="MCMAL"/>
          <xsd:enumeration value="MCMCM"/>
          <xsd:enumeration value="MCMCO"/>
          <xsd:enumeration value="MCMDM"/>
          <xsd:enumeration value="MCMFA"/>
          <xsd:enumeration value="MCMFC"/>
          <xsd:enumeration value="MCMFO"/>
          <xsd:enumeration value="MCMFR"/>
          <xsd:enumeration value="MCMFS"/>
          <xsd:enumeration value="MCMFSG"/>
          <xsd:enumeration value="MCMGA"/>
          <xsd:enumeration value="MCMGS"/>
          <xsd:enumeration value="MCMMP"/>
          <xsd:enumeration value="MCMR1"/>
          <xsd:enumeration value="MCMR2"/>
          <xsd:enumeration value="MCMR3"/>
          <xsd:enumeration value="MCMRM"/>
          <xsd:enumeration value="MCMSR"/>
          <xsd:enumeration value="MCMTA"/>
          <xsd:enumeration value="OAP"/>
          <xsd:enumeration value="OBP"/>
          <xsd:enumeration value="OBPAI"/>
          <xsd:enumeration value="OBPSP"/>
          <xsd:enumeration value="OED"/>
          <xsd:enumeration value="OEDAE"/>
          <xsd:enumeration value="OEDAF"/>
          <xsd:enumeration value="OEDAG"/>
          <xsd:enumeration value="OEDAP"/>
          <xsd:enumeration value="OEDBE"/>
          <xsd:enumeration value="OEDBR"/>
          <xsd:enumeration value="OEDCC"/>
          <xsd:enumeration value="OEDCE"/>
          <xsd:enumeration value="OEDCO"/>
          <xsd:enumeration value="OEDFF"/>
          <xsd:enumeration value="OEDGR"/>
          <xsd:enumeration value="OEDIN"/>
          <xsd:enumeration value="OEDIT"/>
          <xsd:enumeration value="OEDJA"/>
          <xsd:enumeration value="OEDMD"/>
          <xsd:enumeration value="OEDMI"/>
          <xsd:enumeration value="OEDNE"/>
          <xsd:enumeration value="OEDNO"/>
          <xsd:enumeration value="OEDRU"/>
          <xsd:enumeration value="OEDSA"/>
          <xsd:enumeration value="OEDST"/>
          <xsd:enumeration value="OEDSZ"/>
          <xsd:enumeration value="OEDUS"/>
          <xsd:enumeration value="OEDUK"/>
          <xsd:enumeration value="OIA"/>
          <xsd:enumeration value="OIA WP"/>
          <xsd:enumeration value="OMB"/>
          <xsd:enumeration value="OMD"/>
          <xsd:enumeration value="OTM"/>
          <xsd:enumeration value="RES"/>
          <xsd:enumeration value="RESAI"/>
          <xsd:enumeration value="RESDM"/>
          <xsd:enumeration value="RESEM"/>
          <xsd:enumeration value="RESMS"/>
          <xsd:enumeration value="RESOE"/>
          <xsd:enumeration value="RESSI"/>
          <xsd:enumeration value="RESWO"/>
          <xsd:enumeration value="SBF"/>
          <xsd:enumeration value="SEC"/>
          <xsd:enumeration value="SECAI"/>
          <xsd:enumeration value="SECAS"/>
          <xsd:enumeration value="SECBF"/>
          <xsd:enumeration value="SECOP"/>
          <xsd:enumeration value="SPR"/>
          <xsd:enumeration value="SPRAI"/>
          <xsd:enumeration value="SPRAIXU"/>
          <xsd:enumeration value="SPRAM"/>
          <xsd:enumeration value="SPRDP"/>
          <xsd:enumeration value="SPREM"/>
          <xsd:enumeration value="SPRLC"/>
          <xsd:enumeration value="SPRSP"/>
          <xsd:enumeration value="SSG"/>
          <xsd:enumeration value="SSGED"/>
          <xsd:enumeration value="SSGPS"/>
          <xsd:enumeration value="STA"/>
          <xsd:enumeration value="STAAI"/>
          <xsd:enumeration value="STABP"/>
          <xsd:enumeration value="STADR"/>
          <xsd:enumeration value="STAFI"/>
          <xsd:enumeration value="STAGO"/>
          <xsd:enumeration value="STARE"/>
          <xsd:enumeration value="STARM"/>
          <xsd:enumeration value="STASI"/>
          <xsd:enumeration value="STI"/>
          <xsd:enumeration value="TGS"/>
          <xsd:enumeration value="TGSAI"/>
          <xsd:enumeration value="TGSDF"/>
          <xsd:enumeration value="TGSDG"/>
          <xsd:enumeration value="TGSDI"/>
          <xsd:enumeration value="TGSIC"/>
          <xsd:enumeration value="TGSIE"/>
          <xsd:enumeration value="TGSIF"/>
          <xsd:enumeration value="TGSIK"/>
          <xsd:enumeration value="TGSIR"/>
          <xsd:enumeration value="TGSLT"/>
          <xsd:enumeration value="TGSPB"/>
          <xsd:enumeration value="TGSSE"/>
          <xsd:enumeration value="UNO"/>
          <xsd:enumeration value="WHD"/>
          <xsd:enumeration value="WHDAI"/>
          <xsd:enumeration value="WHDC1"/>
          <xsd:enumeration value="WHDC2"/>
          <xsd:enumeration value="WHDCA"/>
          <xsd:enumeration value="WHDLC"/>
          <xsd:enumeration value="WHDNB"/>
          <xsd:enumeration value="WHDRS"/>
          <xsd:enumeration value="WHDS1"/>
          <xsd:enumeration value="WHDS2"/>
        </xsd:restriction>
      </xsd:simpleType>
    </xsd:element>
    <xsd:element name="SecurityClassification" ma:index="4" nillable="true" ma:displayName="Security Classification" ma:default="FOR OFFICIAL USE ONLY" ma:description="Information about who can access the resource or an indication of its security status." ma:internalName="SecurityClassification" ma:readOnly="false">
      <xsd:simpleType>
        <xsd:restriction base="dms:Choice">
          <xsd:enumeration value="FOR OFFICIAL USE ONLY"/>
          <xsd:enumeration value="Confidential"/>
          <xsd:enumeration value="Strictly Confidential"/>
          <xsd:enumeration value="Unclassified"/>
          <xsd:enumeration value="Personal and Confidential"/>
          <xsd:enumeration value="Personal and Strictly Confidential"/>
        </xsd:restriction>
      </xsd:simpleType>
    </xsd:element>
    <xsd:element name="Countries" ma:index="5" nillable="true" ma:displayName="Country(s)" ma:description="Geographic coverage of site if applicable." ma:format="Dropdown" ma:internalName="Countries">
      <xsd:simpleType>
        <xsd:restriction base="dms:Choice">
          <xsd:enumeration value="All Countries"/>
          <xsd:enumeration value="Afghanistan, I.R. of"/>
          <xsd:enumeration value="Äland Islands"/>
          <xsd:enumeration value="Albania"/>
          <xsd:enumeration value="Algeria"/>
          <xsd:enumeration value="American Samoa"/>
          <xsd:enumeration value="Andorra"/>
          <xsd:enumeration value="Angola"/>
          <xsd:enumeration value="Anguilla"/>
          <xsd:enumeration value="Antigua and Barbuda"/>
          <xsd:enumeration value="Argentina"/>
          <xsd:enumeration value="Armenia"/>
          <xsd:enumeration value="Aruba"/>
          <xsd:enumeration value="Australia"/>
          <xsd:enumeration value="Austria"/>
          <xsd:enumeration value="Azerbaijan"/>
          <xsd:enumeration value="Bahamas, The"/>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vina"/>
          <xsd:enumeration value="Botswana"/>
          <xsd:enumeration value="Brazil"/>
          <xsd:enumeration value="British Virgin Islands"/>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olombia"/>
          <xsd:enumeration value="Comoros"/>
          <xsd:enumeration value="Congo, Dem. Rep. of"/>
          <xsd:enumeration value="Congo, Rep. of"/>
          <xsd:enumeration value="Cook Islands"/>
          <xsd:enumeration value="Costa Rica"/>
          <xsd:enumeration value="Côte d'Ivoire"/>
          <xsd:enumeration value="Croatia"/>
          <xsd:enumeration value="Cuba"/>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eroe Islands"/>
          <xsd:enumeration value="Falkland Islands (Malvinas)"/>
          <xsd:enumeration value="Fiji"/>
          <xsd:enumeration value="Finland"/>
          <xsd:enumeration value="France"/>
          <xsd:enumeration value="French Guiana"/>
          <xsd:enumeration value="French Polynesia"/>
          <xsd:enumeration value="Gabon"/>
          <xsd:enumeration value="Gambia, The"/>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oly See"/>
          <xsd:enumeration value="Honduras"/>
          <xsd:enumeration value="Hong Kong SAR"/>
          <xsd:enumeration value="Hungary"/>
          <xsd:enumeration value="Iceland"/>
          <xsd:enumeration value="India"/>
          <xsd:enumeration value="Indonesia"/>
          <xsd:enumeration value="Iran, I. R.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xsd:enumeration value="Korea"/>
          <xsd:enumeration value="Kosovo"/>
          <xsd:enumeration value="Kuwait"/>
          <xsd:enumeration value="Kyrgyz Republic"/>
          <xsd:enumeration value="Labuan (Malaysia)"/>
          <xsd:enumeration value="Lao P.D.R."/>
          <xsd:enumeration value="Latvia"/>
          <xsd:enumeration value="Lebanon"/>
          <xsd:enumeration value="Lesotho"/>
          <xsd:enumeration value="Liberia"/>
          <xsd:enumeration value="Libya"/>
          <xsd:enumeration value="Liechtenstein"/>
          <xsd:enumeration value="Lithuania"/>
          <xsd:enumeration value="Luxembourg"/>
          <xsd:enumeration value="Macao SAR"/>
          <xsd:enumeration value="Macedonia,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xsd:enumeration value="Moldova"/>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éunion"/>
          <xsd:enumeration value="Romania"/>
          <xsd:enumeration value="Russian Federation"/>
          <xsd:enumeration value="Rwanda"/>
          <xsd:enumeration value="Saint Helena"/>
          <xsd:enumeration value="Saint Kitts and Nevis"/>
          <xsd:enumeration value="Saint Lucia"/>
          <xsd:enumeration value="Saint Pierre and Miquelon"/>
          <xsd:enumeration value="Saint Vincent and the Grenadines"/>
          <xsd:enumeration value="Samoa"/>
          <xsd:enumeration value="San Marino"/>
          <xsd:enumeration value="Säo Tomé and Príncipe"/>
          <xsd:enumeration value="Saudi Arabia"/>
          <xsd:enumeration value="Senegal"/>
          <xsd:enumeration value="Serbia"/>
          <xsd:enumeration value="Seychelles"/>
          <xsd:enumeration value="Sierra Leone"/>
          <xsd:enumeration value="Singapore"/>
          <xsd:enumeration value="Slovak Republic"/>
          <xsd:enumeration value="Slovenia"/>
          <xsd:enumeration value="Solomon Islands"/>
          <xsd:enumeration value="Somalia"/>
          <xsd:enumeration value="South Africa"/>
          <xsd:enumeration value="South Sudan"/>
          <xsd:enumeration value="Spain"/>
          <xsd:enumeration value="Sri Lanka"/>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Virgin Islands"/>
          <xsd:enumeration value="Uruguay"/>
          <xsd:enumeration value="Uzbekistan"/>
          <xsd:enumeration value="Vanuatu"/>
          <xsd:enumeration value="Venezuela"/>
          <xsd:enumeration value="Vietnam"/>
          <xsd:enumeration value="Wallis and Futuna Islands"/>
          <xsd:enumeration value="West Bank and Gaza"/>
          <xsd:enumeration value="Yemen"/>
          <xsd:enumeration value="Zambia"/>
          <xsd:enumeration value="Zimbabwe"/>
        </xsd:restriction>
      </xsd:simpleType>
    </xsd:element>
    <xsd:element name="Subjects" ma:index="6" nillable="true" ma:displayName="Subject(s)" ma:default="" ma:description="The topic of the content of the site." ma:internalName="Subjects">
      <xsd:simpleType>
        <xsd:union memberTypes="dms:Text">
          <xsd:simpleType>
            <xsd:restriction base="dms:Choice">
              <xsd:enumeration value="No Subject"/>
            </xsd:restriction>
          </xsd:simpleType>
        </xsd:union>
      </xsd:simpleType>
    </xsd:element>
    <xsd:element name="DocumentType" ma:index="7" nillable="true" ma:displayName="Document Type" ma:default="" ma:format="Dropdown" ma:internalName="DocumentType" ma:readOnly="false">
      <xsd:simpleType>
        <xsd:restriction base="dms:Choice">
          <xsd:enumeration value="Agenda"/>
          <xsd:enumeration value="Aide-Memoire"/>
          <xsd:enumeration value="Annual Performance Review"/>
          <xsd:enumeration value="Attachment"/>
          <xsd:enumeration value="Basic Data"/>
          <xsd:enumeration value="Briefing"/>
          <xsd:enumeration value="Back to Office Report"/>
          <xsd:enumeration value="Contracts/Agreements/Leases"/>
          <xsd:enumeration value="Course, Seminar"/>
          <xsd:enumeration value="Curriculum Vitae"/>
          <xsd:enumeration value="Executive Board Document"/>
          <xsd:enumeration value="Email Message"/>
          <xsd:enumeration value="Facsimile"/>
          <xsd:enumeration value="Figures and Charts"/>
          <xsd:enumeration value="Folder"/>
          <xsd:enumeration value="Form"/>
          <xsd:enumeration value="Itinerary"/>
          <xsd:enumeration value="Laws/Legal matter"/>
          <xsd:enumeration value="List"/>
          <xsd:enumeration value="Letter"/>
          <xsd:enumeration value="Manuals &amp; Guides"/>
          <xsd:enumeration value="Memorandum"/>
          <xsd:enumeration value="Memorandum for Files"/>
          <xsd:enumeration value="Minute"/>
          <xsd:enumeration value="Note"/>
          <xsd:enumeration value="Plan"/>
          <xsd:enumeration value="Paper"/>
          <xsd:enumeration value="Press Releases"/>
          <xsd:enumeration value="Presentation"/>
          <xsd:enumeration value="Publication, Booklet, Leaflet"/>
          <xsd:enumeration value="Questionnaire"/>
          <xsd:enumeration value="Request for Proposal"/>
          <xsd:enumeration value="Report"/>
          <xsd:enumeration value="Review Comments"/>
          <xsd:enumeration value="Speech"/>
          <xsd:enumeration value="Statements to the Board"/>
          <xsd:enumeration value="Summary/Summing Up"/>
          <xsd:enumeration value="Table"/>
          <xsd:enumeration value="Terms of Reference"/>
          <xsd:enumeration value="Translation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4"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s)"/>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3E68-E78E-4448-91CE-292C4BA7159C}">
  <ds:schemaRefs>
    <ds:schemaRef ds:uri="http://schemas.microsoft.com/office/2006/metadata/longProperties"/>
  </ds:schemaRefs>
</ds:datastoreItem>
</file>

<file path=customXml/itemProps2.xml><?xml version="1.0" encoding="utf-8"?>
<ds:datastoreItem xmlns:ds="http://schemas.openxmlformats.org/officeDocument/2006/customXml" ds:itemID="{4D17ADD6-92EC-4B16-8A63-BC4C78496BCD}">
  <ds:schemaRefs>
    <ds:schemaRef ds:uri="http://schemas.microsoft.com/office/2006/metadata/properties"/>
    <ds:schemaRef ds:uri="http://schemas.microsoft.com/office/infopath/2007/PartnerControls"/>
    <ds:schemaRef ds:uri="088752ed-f219-40d1-839c-c1d9b3d1a1aa"/>
    <ds:schemaRef ds:uri="http://schemas.microsoft.com/sharepoint/v3/fields"/>
  </ds:schemaRefs>
</ds:datastoreItem>
</file>

<file path=customXml/itemProps3.xml><?xml version="1.0" encoding="utf-8"?>
<ds:datastoreItem xmlns:ds="http://schemas.openxmlformats.org/officeDocument/2006/customXml" ds:itemID="{FFC49EB3-1847-49B5-A947-9B8053D6E1F4}">
  <ds:schemaRefs>
    <ds:schemaRef ds:uri="http://schemas.microsoft.com/sharepoint/v3/contenttype/forms"/>
  </ds:schemaRefs>
</ds:datastoreItem>
</file>

<file path=customXml/itemProps4.xml><?xml version="1.0" encoding="utf-8"?>
<ds:datastoreItem xmlns:ds="http://schemas.openxmlformats.org/officeDocument/2006/customXml" ds:itemID="{A9559B6E-30F3-42E7-B4CC-80DBD9C6A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752ed-f219-40d1-839c-c1d9b3d1a1a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9BF80D-F3C8-4FC0-8FE8-9390D4D3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SISA-Staff Report.dot</Template>
  <TotalTime>3</TotalTime>
  <Pages>28</Pages>
  <Words>7398</Words>
  <Characters>46473</Characters>
  <Application>Microsoft Office Word</Application>
  <DocSecurity>0</DocSecurity>
  <Lines>387</Lines>
  <Paragraphs>107</Paragraphs>
  <ScaleCrop>false</ScaleCrop>
  <HeadingPairs>
    <vt:vector size="2" baseType="variant">
      <vt:variant>
        <vt:lpstr>Title</vt:lpstr>
      </vt:variant>
      <vt:variant>
        <vt:i4>1</vt:i4>
      </vt:variant>
    </vt:vector>
  </HeadingPairs>
  <TitlesOfParts>
    <vt:vector size="1" baseType="lpstr">
      <vt:lpstr>MFP Guidance note on central banks and monetary policies</vt:lpstr>
    </vt:vector>
  </TitlesOfParts>
  <Company>International Monetary Fund</Company>
  <LinksUpToDate>false</LinksUpToDate>
  <CharactersWithSpaces>53764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MFP Guidance note on central banks and monetary policies</dc:title>
  <dc:subject>Provides guidance for conducting the assessment of the MFP Transparency Code for central banks and monetary policy under the Financial Sector Assessment Program (FSAP)</dc:subject>
  <dc:creator>MCM</dc:creator>
  <cp:keywords>September 23, 2002</cp:keywords>
  <dc:description>_x000d_</dc:description>
  <cp:lastModifiedBy>Chang, Javier E</cp:lastModifiedBy>
  <cp:revision>3</cp:revision>
  <cp:lastPrinted>2018-03-13T15:36:00Z</cp:lastPrinted>
  <dcterms:created xsi:type="dcterms:W3CDTF">2021-01-19T21:48:00Z</dcterms:created>
  <dcterms:modified xsi:type="dcterms:W3CDTF">2021-01-19T21:50:00Z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lpwstr>Draft</vt:lpwstr>
  </property>
  <property fmtid="{D5CDD505-2E9C-101B-9397-08002B2CF9AE}" pid="3" name="Order">
    <vt:lpwstr>4000.00000000000</vt:lpwstr>
  </property>
  <property fmtid="{D5CDD505-2E9C-101B-9397-08002B2CF9AE}" pid="4" name="ContentType">
    <vt:lpwstr>IMF Word Document</vt:lpwstr>
  </property>
</Properties>
</file>