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96409" w14:textId="77777777" w:rsidR="006A2DEF" w:rsidRPr="00293BA3" w:rsidRDefault="006A2DEF" w:rsidP="006A2DEF">
      <w:pPr>
        <w:spacing w:before="0" w:after="160" w:line="259" w:lineRule="auto"/>
        <w:rPr>
          <w:rFonts w:cs="Arial"/>
          <w:b/>
          <w:bCs/>
          <w:color w:val="009CDE" w:themeColor="accent1"/>
          <w:szCs w:val="20"/>
        </w:rPr>
      </w:pPr>
      <w:r w:rsidRPr="00293BA3">
        <w:rPr>
          <w:rFonts w:cs="Arial"/>
          <w:b/>
          <w:bCs/>
          <w:color w:val="009CDE" w:themeColor="accent1"/>
          <w:szCs w:val="20"/>
        </w:rPr>
        <w:t>BIOGRAPHY OF PANELISTS</w:t>
      </w:r>
    </w:p>
    <w:tbl>
      <w:tblPr>
        <w:tblW w:w="971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2"/>
        <w:gridCol w:w="6657"/>
      </w:tblGrid>
      <w:tr w:rsidR="006A2DEF" w:rsidRPr="00FE2B35" w14:paraId="418830D5" w14:textId="77777777" w:rsidTr="003925A9">
        <w:trPr>
          <w:trHeight w:val="2860"/>
        </w:trPr>
        <w:tc>
          <w:tcPr>
            <w:tcW w:w="3062" w:type="dxa"/>
            <w:shd w:val="clear" w:color="auto" w:fill="EFEFEF"/>
          </w:tcPr>
          <w:p w14:paraId="734F7413" w14:textId="77777777" w:rsidR="006A2DEF" w:rsidRPr="00FE2B35" w:rsidRDefault="006A2DEF" w:rsidP="003925A9">
            <w:pPr>
              <w:spacing w:line="240" w:lineRule="auto"/>
              <w:rPr>
                <w:noProof/>
              </w:rPr>
            </w:pPr>
            <w:r w:rsidRPr="00FE2B35">
              <w:rPr>
                <w:noProof/>
              </w:rPr>
              <w:drawing>
                <wp:inline distT="0" distB="0" distL="0" distR="0" wp14:anchorId="3E12083A" wp14:editId="54D26EB6">
                  <wp:extent cx="1705124" cy="191452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713600" cy="1924042"/>
                          </a:xfrm>
                          <a:prstGeom prst="rect">
                            <a:avLst/>
                          </a:prstGeom>
                        </pic:spPr>
                      </pic:pic>
                    </a:graphicData>
                  </a:graphic>
                </wp:inline>
              </w:drawing>
            </w:r>
          </w:p>
        </w:tc>
        <w:tc>
          <w:tcPr>
            <w:tcW w:w="6657" w:type="dxa"/>
            <w:shd w:val="clear" w:color="auto" w:fill="EFEFEF"/>
          </w:tcPr>
          <w:p w14:paraId="4A24EFB1" w14:textId="77777777" w:rsidR="006A2DEF" w:rsidRPr="00FE2B35" w:rsidRDefault="006A2DEF" w:rsidP="006A2DEF">
            <w:pPr>
              <w:spacing w:line="240" w:lineRule="auto"/>
            </w:pPr>
            <w:r w:rsidRPr="00FE2B35">
              <w:rPr>
                <w:b/>
                <w:bCs/>
                <w:szCs w:val="20"/>
              </w:rPr>
              <w:t xml:space="preserve">Antoinette M. </w:t>
            </w:r>
            <w:proofErr w:type="spellStart"/>
            <w:r w:rsidRPr="00FE2B35">
              <w:rPr>
                <w:b/>
                <w:bCs/>
                <w:szCs w:val="20"/>
              </w:rPr>
              <w:t>Sayeh</w:t>
            </w:r>
            <w:proofErr w:type="spellEnd"/>
            <w:r w:rsidRPr="00FE2B35">
              <w:rPr>
                <w:szCs w:val="20"/>
              </w:rPr>
              <w:t xml:space="preserve"> </w:t>
            </w:r>
            <w:r w:rsidRPr="00FE2B35">
              <w:t xml:space="preserve">assumed office as Deputy Managing Director of the IMF on March 16, 2020. Ms. </w:t>
            </w:r>
            <w:proofErr w:type="spellStart"/>
            <w:r w:rsidRPr="00FE2B35">
              <w:t>Sayeh</w:t>
            </w:r>
            <w:proofErr w:type="spellEnd"/>
            <w:r w:rsidRPr="00FE2B35">
              <w:t xml:space="preserve"> has been a Distinguished Visiting Fellow at the Center for Global Development (CGD) since November 2016 and was Co-Chair for the recently concluded 19th Replenishment of the International Development Association (IDA19), the World Bank’s Fund for the poorest. She previously oversaw and significantly enhanced the IMF’s engagement with its sub-Saharan African members as Director of the African Department between July 2008 and August 2016. As Minister of Finance in post-conflict Liberia (January 2006 through June 2008), she led the country through the clearance of its long-standing multilateral debt arrears, the HIPC Decision Point, the Paris Club, and its first Poverty Reduction Strategy, significantly strengthening its public finances and championing public financial management reform. Before joining President Ellen Johnson Sirleaf’s Cabinet, Ms. </w:t>
            </w:r>
            <w:proofErr w:type="spellStart"/>
            <w:r w:rsidRPr="00FE2B35">
              <w:t>Sayeh</w:t>
            </w:r>
            <w:proofErr w:type="spellEnd"/>
            <w:r w:rsidRPr="00FE2B35">
              <w:t xml:space="preserve"> worked for the World Bank for 17 years, including as Country Director for Benin, Niger, and Togo; Senior Country Economist for Pakistan and Afghanistan, as well as an Advisor in the Bank’s Operations Policy Vice Presidency and as Assistant to its principal Managing Director. Before joining the Bank, Ms. </w:t>
            </w:r>
            <w:proofErr w:type="spellStart"/>
            <w:r w:rsidRPr="00FE2B35">
              <w:t>Sayeh</w:t>
            </w:r>
            <w:proofErr w:type="spellEnd"/>
            <w:r w:rsidRPr="00FE2B35">
              <w:t xml:space="preserve"> worked in economic advisory positions in Liberia’s Ministries of Finance and Planning.</w:t>
            </w:r>
          </w:p>
          <w:p w14:paraId="1EA52BA6" w14:textId="77D2E31C" w:rsidR="006A2DEF" w:rsidRPr="00FE2B35" w:rsidRDefault="006A2DEF" w:rsidP="006A2DEF">
            <w:pPr>
              <w:spacing w:line="240" w:lineRule="auto"/>
            </w:pPr>
            <w:r w:rsidRPr="00FE2B35">
              <w:t xml:space="preserve">Ms. </w:t>
            </w:r>
            <w:proofErr w:type="spellStart"/>
            <w:r w:rsidRPr="00FE2B35">
              <w:t>Sayeh</w:t>
            </w:r>
            <w:proofErr w:type="spellEnd"/>
            <w:r w:rsidRPr="00FE2B35">
              <w:t xml:space="preserve"> graduated with a bachelor’s degree with honors in economics from Swarthmore College and a PhD in International Economic Relations from the Fletcher School at Tufts University. While at CGD, Ms. </w:t>
            </w:r>
            <w:proofErr w:type="spellStart"/>
            <w:r w:rsidRPr="00FE2B35">
              <w:t>Sayeh</w:t>
            </w:r>
            <w:proofErr w:type="spellEnd"/>
            <w:r w:rsidRPr="00FE2B35">
              <w:t xml:space="preserve"> has also served on the Board of Managers of Swarthmore College; Board of Directors of the Ellen Johnson Sirleaf Presidential Center for Women and Development; and Board of Directors of Emerging Public Leaders.</w:t>
            </w:r>
          </w:p>
        </w:tc>
      </w:tr>
      <w:tr w:rsidR="006A2DEF" w:rsidRPr="00FE2B35" w14:paraId="47AE04D3" w14:textId="77777777" w:rsidTr="003925A9">
        <w:trPr>
          <w:trHeight w:val="3337"/>
        </w:trPr>
        <w:tc>
          <w:tcPr>
            <w:tcW w:w="3062" w:type="dxa"/>
            <w:shd w:val="clear" w:color="auto" w:fill="EFEFEF"/>
          </w:tcPr>
          <w:p w14:paraId="180A88C1" w14:textId="190F7869" w:rsidR="006A2DEF" w:rsidRPr="00FE2B35" w:rsidRDefault="006A2DEF" w:rsidP="006A2DEF">
            <w:pPr>
              <w:spacing w:line="240" w:lineRule="auto"/>
              <w:rPr>
                <w:noProof/>
              </w:rPr>
            </w:pPr>
            <w:r>
              <w:rPr>
                <w:noProof/>
              </w:rPr>
              <w:drawing>
                <wp:inline distT="0" distB="0" distL="0" distR="0" wp14:anchorId="091B83FB" wp14:editId="1170378B">
                  <wp:extent cx="1932305" cy="1945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1945005"/>
                          </a:xfrm>
                          <a:prstGeom prst="rect">
                            <a:avLst/>
                          </a:prstGeom>
                          <a:noFill/>
                        </pic:spPr>
                      </pic:pic>
                    </a:graphicData>
                  </a:graphic>
                </wp:inline>
              </w:drawing>
            </w:r>
          </w:p>
        </w:tc>
        <w:tc>
          <w:tcPr>
            <w:tcW w:w="6657" w:type="dxa"/>
            <w:shd w:val="clear" w:color="auto" w:fill="EFEFEF"/>
          </w:tcPr>
          <w:p w14:paraId="69BA6189" w14:textId="77777777" w:rsidR="006A2DEF" w:rsidRPr="006A2DEF" w:rsidRDefault="006A2DEF" w:rsidP="006A2DEF">
            <w:pPr>
              <w:spacing w:line="240" w:lineRule="auto"/>
            </w:pPr>
            <w:r w:rsidRPr="006214A2">
              <w:rPr>
                <w:b/>
                <w:bCs/>
              </w:rPr>
              <w:t>Abebe Aemro Selassie</w:t>
            </w:r>
            <w:r w:rsidRPr="006A2DEF">
              <w:t xml:space="preserve"> is the Director of the African Department at the International Monetary Fund, a position he has held since 2016. In this capacity, Mr. Selassie oversees the IMF’s operations and engagement with 45 countries across sub-Saharan Africa, spanning the three main pillars of IMF work—policy advice, lending operations, and technical assistance. His responsibilities also include building strategic partnerships and dialogue with senior policymakers and institutions across the region.  </w:t>
            </w:r>
          </w:p>
          <w:p w14:paraId="2E3CC041" w14:textId="77777777" w:rsidR="006A2DEF" w:rsidRPr="006A2DEF" w:rsidRDefault="006A2DEF" w:rsidP="006A2DEF">
            <w:pPr>
              <w:spacing w:line="240" w:lineRule="auto"/>
            </w:pPr>
            <w:r w:rsidRPr="006A2DEF">
              <w:t xml:space="preserve">Before taking up his current position, Mr. Selassie gained extensive experience in a wide-ranging 22-year career at the IMF. He held various senior positions, including Deputy Director in the African Department, Mission Chief for Portugal and South Africa, Division Chief of the African Department’s Regional Studies Division, and the IMF’s Senior Resident Representative in Uganda. Earlier in his career, he worked on the Fund’s lending programs with Turkey, Thailand, </w:t>
            </w:r>
            <w:proofErr w:type="gramStart"/>
            <w:r w:rsidRPr="006A2DEF">
              <w:t>Romania</w:t>
            </w:r>
            <w:proofErr w:type="gramEnd"/>
            <w:r w:rsidRPr="006A2DEF">
              <w:t xml:space="preserve"> and Estonia as well as being deeply involved in policy, operational review, and economic research work.</w:t>
            </w:r>
          </w:p>
          <w:p w14:paraId="672D15E6" w14:textId="5B913E0B" w:rsidR="006A2DEF" w:rsidRPr="006A2DEF" w:rsidRDefault="006A2DEF" w:rsidP="006A2DEF">
            <w:pPr>
              <w:spacing w:line="240" w:lineRule="auto"/>
            </w:pPr>
            <w:r w:rsidRPr="006A2DEF">
              <w:t>Before joining the IMF in 1994, he worked for the Government of Ethiopia and the Economist Intelligence Unit in London. Mr. Selassie is an Ethiopian national. He completed his graduate studies at the London School of Economics.</w:t>
            </w:r>
          </w:p>
        </w:tc>
      </w:tr>
      <w:tr w:rsidR="006A2DEF" w:rsidRPr="00FE2B35" w14:paraId="5B788E9B" w14:textId="77777777" w:rsidTr="006A2DEF">
        <w:trPr>
          <w:trHeight w:val="2950"/>
        </w:trPr>
        <w:tc>
          <w:tcPr>
            <w:tcW w:w="3062" w:type="dxa"/>
            <w:shd w:val="clear" w:color="auto" w:fill="EFEFEF"/>
          </w:tcPr>
          <w:p w14:paraId="44EF4486" w14:textId="721DBD73" w:rsidR="006A2DEF" w:rsidRPr="00FE2B35" w:rsidRDefault="006A2DEF" w:rsidP="006A2DEF">
            <w:pPr>
              <w:spacing w:line="240" w:lineRule="auto"/>
              <w:rPr>
                <w:noProof/>
              </w:rPr>
            </w:pPr>
            <w:r>
              <w:rPr>
                <w:b/>
                <w:noProof/>
              </w:rPr>
              <w:lastRenderedPageBreak/>
              <w:drawing>
                <wp:inline distT="0" distB="0" distL="0" distR="0" wp14:anchorId="79F9D3D1" wp14:editId="004000A0">
                  <wp:extent cx="1946493" cy="1276350"/>
                  <wp:effectExtent l="0" t="0" r="0" b="0"/>
                  <wp:docPr id="4" name="Picture 4" descr="A person wearing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a suit and ti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6904" cy="1283177"/>
                          </a:xfrm>
                          <a:prstGeom prst="rect">
                            <a:avLst/>
                          </a:prstGeom>
                        </pic:spPr>
                      </pic:pic>
                    </a:graphicData>
                  </a:graphic>
                </wp:inline>
              </w:drawing>
            </w:r>
          </w:p>
        </w:tc>
        <w:tc>
          <w:tcPr>
            <w:tcW w:w="6657" w:type="dxa"/>
            <w:shd w:val="clear" w:color="auto" w:fill="EFEFEF"/>
          </w:tcPr>
          <w:p w14:paraId="5F869A10" w14:textId="3F8F3B67" w:rsidR="006A2DEF" w:rsidRPr="006A2DEF" w:rsidRDefault="006A2DEF" w:rsidP="006A2DEF">
            <w:pPr>
              <w:spacing w:line="240" w:lineRule="auto"/>
            </w:pPr>
            <w:r w:rsidRPr="006A2DEF">
              <w:rPr>
                <w:b/>
                <w:bCs/>
              </w:rPr>
              <w:t>Vitor Gaspar</w:t>
            </w:r>
            <w:r w:rsidRPr="006A2DEF">
              <w:t xml:space="preserve"> is Director of the Fiscal Affairs Department at the IMF. He joined in 2014. Before that, he was Portuguese Minister of State and Finance from 2011–</w:t>
            </w:r>
            <w:proofErr w:type="gramStart"/>
            <w:r w:rsidRPr="006A2DEF">
              <w:t>13,</w:t>
            </w:r>
            <w:r>
              <w:t xml:space="preserve"> </w:t>
            </w:r>
            <w:r w:rsidRPr="006A2DEF">
              <w:t>and</w:t>
            </w:r>
            <w:proofErr w:type="gramEnd"/>
            <w:r w:rsidRPr="006A2DEF">
              <w:t xml:space="preserve"> has held various positions in European and Portuguese institutions, including head of BEPA at the European Commission, director-general of research at the European Central Bank, director of Economic Studies and Statistics at the Central Bank of Portugal, and Director of Economic Studies at the Portuguese Ministry of Finance.</w:t>
            </w:r>
          </w:p>
          <w:p w14:paraId="2A24A91D" w14:textId="5141CCBF" w:rsidR="006A2DEF" w:rsidRPr="006A2DEF" w:rsidRDefault="006A2DEF" w:rsidP="006A2DEF">
            <w:pPr>
              <w:spacing w:line="240" w:lineRule="auto"/>
            </w:pPr>
            <w:r w:rsidRPr="006A2DEF">
              <w:t xml:space="preserve">Mr. Gaspar holds a Ph.D. and a post-doctoral </w:t>
            </w:r>
            <w:proofErr w:type="spellStart"/>
            <w:r w:rsidRPr="006A2DEF">
              <w:t>agregado</w:t>
            </w:r>
            <w:proofErr w:type="spellEnd"/>
            <w:r w:rsidRPr="006A2DEF">
              <w:t xml:space="preserve"> in Economics from </w:t>
            </w:r>
            <w:proofErr w:type="spellStart"/>
            <w:r w:rsidRPr="006A2DEF">
              <w:t>Universidade</w:t>
            </w:r>
            <w:proofErr w:type="spellEnd"/>
            <w:r w:rsidRPr="006A2DEF">
              <w:t xml:space="preserve"> Nova de </w:t>
            </w:r>
            <w:proofErr w:type="spellStart"/>
            <w:r w:rsidRPr="006A2DEF">
              <w:t>Lisboa</w:t>
            </w:r>
            <w:proofErr w:type="spellEnd"/>
            <w:r w:rsidRPr="006A2DEF">
              <w:t xml:space="preserve">; he graduated from </w:t>
            </w:r>
            <w:proofErr w:type="spellStart"/>
            <w:r w:rsidRPr="006A2DEF">
              <w:t>Universidade</w:t>
            </w:r>
            <w:proofErr w:type="spellEnd"/>
            <w:r w:rsidRPr="006A2DEF">
              <w:t xml:space="preserve"> </w:t>
            </w:r>
            <w:proofErr w:type="spellStart"/>
            <w:r w:rsidRPr="006A2DEF">
              <w:t>Católica</w:t>
            </w:r>
            <w:proofErr w:type="spellEnd"/>
            <w:r w:rsidRPr="006A2DEF">
              <w:t xml:space="preserve"> Portuguesa. </w:t>
            </w:r>
          </w:p>
        </w:tc>
      </w:tr>
      <w:tr w:rsidR="006A2DEF" w:rsidRPr="00FE2B35" w14:paraId="6A9A543B" w14:textId="77777777" w:rsidTr="006A2DEF">
        <w:trPr>
          <w:trHeight w:val="3040"/>
        </w:trPr>
        <w:tc>
          <w:tcPr>
            <w:tcW w:w="3062" w:type="dxa"/>
            <w:shd w:val="clear" w:color="auto" w:fill="EFEFEF"/>
          </w:tcPr>
          <w:p w14:paraId="20C637B1" w14:textId="77777777" w:rsidR="006A2DEF" w:rsidRPr="00FE2B35" w:rsidRDefault="006A2DEF" w:rsidP="006A2DEF">
            <w:pPr>
              <w:spacing w:line="240" w:lineRule="auto"/>
            </w:pPr>
            <w:r w:rsidRPr="00FE2B35">
              <w:rPr>
                <w:noProof/>
              </w:rPr>
              <w:drawing>
                <wp:inline distT="0" distB="0" distL="0" distR="0" wp14:anchorId="27EE2D8F" wp14:editId="7756A0EF">
                  <wp:extent cx="1477318" cy="1761172"/>
                  <wp:effectExtent l="0" t="0" r="0" b="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77318" cy="1761172"/>
                          </a:xfrm>
                          <a:prstGeom prst="rect">
                            <a:avLst/>
                          </a:prstGeom>
                        </pic:spPr>
                      </pic:pic>
                    </a:graphicData>
                  </a:graphic>
                </wp:inline>
              </w:drawing>
            </w:r>
          </w:p>
        </w:tc>
        <w:tc>
          <w:tcPr>
            <w:tcW w:w="6657" w:type="dxa"/>
            <w:shd w:val="clear" w:color="auto" w:fill="EFEFEF"/>
          </w:tcPr>
          <w:p w14:paraId="6F5352BF" w14:textId="77777777" w:rsidR="006A2DEF" w:rsidRPr="00FE2B35" w:rsidRDefault="006A2DEF" w:rsidP="006A2DEF">
            <w:pPr>
              <w:spacing w:line="240" w:lineRule="auto"/>
            </w:pPr>
            <w:r w:rsidRPr="00FE2B35">
              <w:rPr>
                <w:b/>
                <w:bCs/>
              </w:rPr>
              <w:t xml:space="preserve">Zainab </w:t>
            </w:r>
            <w:proofErr w:type="spellStart"/>
            <w:r w:rsidRPr="00FE2B35">
              <w:rPr>
                <w:b/>
                <w:bCs/>
              </w:rPr>
              <w:t>Shamsuna</w:t>
            </w:r>
            <w:proofErr w:type="spellEnd"/>
            <w:r w:rsidRPr="00FE2B35">
              <w:rPr>
                <w:b/>
                <w:bCs/>
                <w:spacing w:val="-13"/>
              </w:rPr>
              <w:t xml:space="preserve"> </w:t>
            </w:r>
            <w:r w:rsidRPr="00FE2B35">
              <w:rPr>
                <w:b/>
                <w:bCs/>
              </w:rPr>
              <w:t>Ahmed</w:t>
            </w:r>
            <w:r w:rsidRPr="00FE2B35">
              <w:rPr>
                <w:spacing w:val="-4"/>
              </w:rPr>
              <w:t xml:space="preserve"> </w:t>
            </w:r>
            <w:r w:rsidRPr="00FE2B35">
              <w:t>is</w:t>
            </w:r>
            <w:r w:rsidRPr="00FE2B35">
              <w:rPr>
                <w:spacing w:val="-11"/>
              </w:rPr>
              <w:t xml:space="preserve"> </w:t>
            </w:r>
            <w:r w:rsidRPr="00FE2B35">
              <w:t>Minister</w:t>
            </w:r>
            <w:r w:rsidRPr="00FE2B35">
              <w:rPr>
                <w:spacing w:val="-5"/>
              </w:rPr>
              <w:t xml:space="preserve"> </w:t>
            </w:r>
            <w:r w:rsidRPr="00FE2B35">
              <w:t>of</w:t>
            </w:r>
            <w:r w:rsidRPr="00FE2B35">
              <w:rPr>
                <w:spacing w:val="-10"/>
              </w:rPr>
              <w:t xml:space="preserve"> </w:t>
            </w:r>
            <w:r w:rsidRPr="00FE2B35">
              <w:t>Finance,</w:t>
            </w:r>
            <w:r w:rsidRPr="00FE2B35">
              <w:rPr>
                <w:spacing w:val="-9"/>
              </w:rPr>
              <w:t xml:space="preserve"> </w:t>
            </w:r>
            <w:r w:rsidRPr="00FE2B35">
              <w:t>Budget &amp;</w:t>
            </w:r>
            <w:r w:rsidRPr="00FE2B35">
              <w:rPr>
                <w:spacing w:val="-7"/>
              </w:rPr>
              <w:t xml:space="preserve"> </w:t>
            </w:r>
            <w:r w:rsidRPr="00FE2B35">
              <w:t>National</w:t>
            </w:r>
            <w:r w:rsidRPr="00FE2B35">
              <w:rPr>
                <w:spacing w:val="-52"/>
              </w:rPr>
              <w:t xml:space="preserve"> </w:t>
            </w:r>
            <w:r w:rsidRPr="00FE2B35">
              <w:t>Planning of Nigeria since 2019. Prior to that she was Minister of Finance</w:t>
            </w:r>
            <w:r w:rsidRPr="00FE2B35">
              <w:rPr>
                <w:spacing w:val="1"/>
              </w:rPr>
              <w:t xml:space="preserve"> </w:t>
            </w:r>
            <w:r w:rsidRPr="00FE2B35">
              <w:t>and Minister of State for Budget &amp; National Planning. She has served as a member of the International Board of the Extractive Industries</w:t>
            </w:r>
            <w:r w:rsidRPr="00FE2B35">
              <w:rPr>
                <w:spacing w:val="1"/>
              </w:rPr>
              <w:t xml:space="preserve"> </w:t>
            </w:r>
            <w:r w:rsidRPr="00FE2B35">
              <w:t>Transparency Initiative (EITI), and Co-Chair of the Open Governance</w:t>
            </w:r>
            <w:r w:rsidRPr="00FE2B35">
              <w:rPr>
                <w:spacing w:val="1"/>
              </w:rPr>
              <w:t xml:space="preserve"> </w:t>
            </w:r>
            <w:r w:rsidRPr="00FE2B35">
              <w:t>Partnership (OGP). She has a B.Sc. Accounting from the Prestigious</w:t>
            </w:r>
            <w:r w:rsidRPr="00FE2B35">
              <w:rPr>
                <w:spacing w:val="1"/>
              </w:rPr>
              <w:t xml:space="preserve"> </w:t>
            </w:r>
            <w:r w:rsidRPr="00FE2B35">
              <w:t>Ahmadu Bello University Zaria, Nigeria and studied for her MBA at the</w:t>
            </w:r>
            <w:r w:rsidRPr="00FE2B35">
              <w:rPr>
                <w:spacing w:val="1"/>
              </w:rPr>
              <w:t xml:space="preserve"> </w:t>
            </w:r>
            <w:r w:rsidRPr="00FE2B35">
              <w:t xml:space="preserve">Ogun State University, Ago </w:t>
            </w:r>
            <w:proofErr w:type="spellStart"/>
            <w:r w:rsidRPr="00FE2B35">
              <w:t>Iwoye</w:t>
            </w:r>
            <w:proofErr w:type="spellEnd"/>
            <w:r w:rsidRPr="00FE2B35">
              <w:t>, Nigeria. She is a fellow of the</w:t>
            </w:r>
            <w:r w:rsidRPr="00FE2B35">
              <w:rPr>
                <w:spacing w:val="1"/>
              </w:rPr>
              <w:t xml:space="preserve"> </w:t>
            </w:r>
            <w:r w:rsidRPr="00FE2B35">
              <w:t>Association of National Accountants of Nigeria (ANAN), Institute of</w:t>
            </w:r>
            <w:r w:rsidRPr="00FE2B35">
              <w:rPr>
                <w:spacing w:val="1"/>
              </w:rPr>
              <w:t xml:space="preserve"> </w:t>
            </w:r>
            <w:r w:rsidRPr="00FE2B35">
              <w:t>Company and Commercial Accountants (ICCA), Chartered Institute of</w:t>
            </w:r>
            <w:r w:rsidRPr="00FE2B35">
              <w:rPr>
                <w:spacing w:val="1"/>
              </w:rPr>
              <w:t xml:space="preserve"> </w:t>
            </w:r>
            <w:r w:rsidRPr="00FE2B35">
              <w:t>Taxation</w:t>
            </w:r>
            <w:r w:rsidRPr="00FE2B35">
              <w:rPr>
                <w:spacing w:val="-1"/>
              </w:rPr>
              <w:t xml:space="preserve"> </w:t>
            </w:r>
            <w:r w:rsidRPr="00FE2B35">
              <w:t>(CITN)</w:t>
            </w:r>
            <w:r w:rsidRPr="00FE2B35">
              <w:rPr>
                <w:spacing w:val="1"/>
              </w:rPr>
              <w:t xml:space="preserve"> </w:t>
            </w:r>
            <w:r w:rsidRPr="00FE2B35">
              <w:t>and</w:t>
            </w:r>
            <w:r w:rsidRPr="00FE2B35">
              <w:rPr>
                <w:spacing w:val="-6"/>
              </w:rPr>
              <w:t xml:space="preserve"> </w:t>
            </w:r>
            <w:r w:rsidRPr="00FE2B35">
              <w:t>the</w:t>
            </w:r>
            <w:r w:rsidRPr="00FE2B35">
              <w:rPr>
                <w:spacing w:val="-5"/>
              </w:rPr>
              <w:t xml:space="preserve"> </w:t>
            </w:r>
            <w:r w:rsidRPr="00FE2B35">
              <w:t>Nigerian</w:t>
            </w:r>
            <w:r w:rsidRPr="00FE2B35">
              <w:rPr>
                <w:spacing w:val="-1"/>
              </w:rPr>
              <w:t xml:space="preserve"> </w:t>
            </w:r>
            <w:r w:rsidRPr="00FE2B35">
              <w:t>Institute</w:t>
            </w:r>
            <w:r w:rsidRPr="00FE2B35">
              <w:rPr>
                <w:spacing w:val="-2"/>
              </w:rPr>
              <w:t xml:space="preserve"> </w:t>
            </w:r>
            <w:r w:rsidRPr="00FE2B35">
              <w:t>of</w:t>
            </w:r>
            <w:r w:rsidRPr="00FE2B35">
              <w:rPr>
                <w:spacing w:val="2"/>
              </w:rPr>
              <w:t xml:space="preserve"> </w:t>
            </w:r>
            <w:r w:rsidRPr="00FE2B35">
              <w:t>Management</w:t>
            </w:r>
            <w:r w:rsidRPr="00FE2B35">
              <w:rPr>
                <w:spacing w:val="2"/>
              </w:rPr>
              <w:t xml:space="preserve"> </w:t>
            </w:r>
            <w:r w:rsidRPr="00FE2B35">
              <w:t>(NIM).</w:t>
            </w:r>
          </w:p>
        </w:tc>
      </w:tr>
      <w:tr w:rsidR="006A2DEF" w:rsidRPr="00FE2B35" w14:paraId="59BBCD8B" w14:textId="77777777" w:rsidTr="006A2DEF">
        <w:trPr>
          <w:trHeight w:val="3130"/>
        </w:trPr>
        <w:tc>
          <w:tcPr>
            <w:tcW w:w="3062" w:type="dxa"/>
            <w:shd w:val="clear" w:color="auto" w:fill="EFEFEF"/>
          </w:tcPr>
          <w:p w14:paraId="3D9E5C89" w14:textId="77777777" w:rsidR="006A2DEF" w:rsidRPr="00FE2B35" w:rsidRDefault="006A2DEF" w:rsidP="006A2DEF">
            <w:pPr>
              <w:spacing w:line="240" w:lineRule="auto"/>
            </w:pPr>
            <w:r w:rsidRPr="00FE2B35">
              <w:rPr>
                <w:noProof/>
              </w:rPr>
              <w:drawing>
                <wp:inline distT="0" distB="0" distL="0" distR="0" wp14:anchorId="5168F6CC" wp14:editId="33021AE3">
                  <wp:extent cx="1800225" cy="1800225"/>
                  <wp:effectExtent l="0" t="0" r="9525" b="9525"/>
                  <wp:docPr id="1" name="Picture 1" descr="Mr. Leonard RUGWAB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 Leonard RUGWABIZ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tc>
        <w:tc>
          <w:tcPr>
            <w:tcW w:w="6657" w:type="dxa"/>
            <w:shd w:val="clear" w:color="auto" w:fill="EFEFEF"/>
          </w:tcPr>
          <w:p w14:paraId="7F50CC55" w14:textId="77777777" w:rsidR="006A2DEF" w:rsidRPr="00FE2B35" w:rsidRDefault="006A2DEF" w:rsidP="006A2DEF">
            <w:pPr>
              <w:spacing w:line="240" w:lineRule="auto"/>
            </w:pPr>
            <w:r w:rsidRPr="00FE2B35">
              <w:rPr>
                <w:b/>
                <w:bCs/>
              </w:rPr>
              <w:t xml:space="preserve">Leonard </w:t>
            </w:r>
            <w:proofErr w:type="spellStart"/>
            <w:r w:rsidRPr="00FE2B35">
              <w:rPr>
                <w:b/>
                <w:bCs/>
              </w:rPr>
              <w:t>Rugwabiza</w:t>
            </w:r>
            <w:proofErr w:type="spellEnd"/>
            <w:r w:rsidRPr="00FE2B35">
              <w:t xml:space="preserve"> is the Economic Advisor to the Minister of Finance and Economic Planning and member of the Board of Directors at the National Bank of Rwanda. He also served as the Chief Economist, Ministry of Finance and Economic Planning since 2015, prior to that he was the director general for national planning and research at Rwanda's Ministry of Finance and Economic Planning, he spent two years as an economist with the African Development Bank. Earlier, he served in the strategic planning unit of the Ministry of Finance. He has been instrumental in shaping, </w:t>
            </w:r>
            <w:proofErr w:type="gramStart"/>
            <w:r w:rsidRPr="00FE2B35">
              <w:t>strategizing</w:t>
            </w:r>
            <w:proofErr w:type="gramEnd"/>
            <w:r w:rsidRPr="00FE2B35">
              <w:t xml:space="preserve"> and implementing Rwanda’s economic policies.</w:t>
            </w:r>
          </w:p>
        </w:tc>
      </w:tr>
      <w:tr w:rsidR="006A2DEF" w:rsidRPr="00FE2B35" w14:paraId="331E0BAD" w14:textId="77777777" w:rsidTr="003925A9">
        <w:trPr>
          <w:trHeight w:val="2941"/>
        </w:trPr>
        <w:tc>
          <w:tcPr>
            <w:tcW w:w="3062" w:type="dxa"/>
            <w:shd w:val="clear" w:color="auto" w:fill="EFEFEF"/>
          </w:tcPr>
          <w:p w14:paraId="14C9204B" w14:textId="77777777" w:rsidR="006A2DEF" w:rsidRPr="00FE2B35" w:rsidRDefault="006A2DEF" w:rsidP="006A2DEF">
            <w:pPr>
              <w:spacing w:line="240" w:lineRule="auto"/>
            </w:pPr>
            <w:r w:rsidRPr="00FE2B35">
              <w:rPr>
                <w:noProof/>
              </w:rPr>
              <w:drawing>
                <wp:inline distT="0" distB="0" distL="0" distR="0" wp14:anchorId="5D92CFF3" wp14:editId="64408859">
                  <wp:extent cx="1468677" cy="1701545"/>
                  <wp:effectExtent l="0" t="0" r="0" b="0"/>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1468677" cy="1701545"/>
                          </a:xfrm>
                          <a:prstGeom prst="rect">
                            <a:avLst/>
                          </a:prstGeom>
                        </pic:spPr>
                      </pic:pic>
                    </a:graphicData>
                  </a:graphic>
                </wp:inline>
              </w:drawing>
            </w:r>
          </w:p>
        </w:tc>
        <w:tc>
          <w:tcPr>
            <w:tcW w:w="6657" w:type="dxa"/>
            <w:shd w:val="clear" w:color="auto" w:fill="EFEFEF"/>
          </w:tcPr>
          <w:p w14:paraId="02E8AC13" w14:textId="77777777" w:rsidR="006A2DEF" w:rsidRPr="00FE2B35" w:rsidRDefault="006A2DEF" w:rsidP="006A2DEF">
            <w:pPr>
              <w:spacing w:line="240" w:lineRule="auto"/>
            </w:pPr>
            <w:r w:rsidRPr="00FE2B35">
              <w:rPr>
                <w:b/>
                <w:bCs/>
              </w:rPr>
              <w:t xml:space="preserve">Koen </w:t>
            </w:r>
            <w:proofErr w:type="spellStart"/>
            <w:r w:rsidRPr="00FE2B35">
              <w:rPr>
                <w:b/>
                <w:bCs/>
              </w:rPr>
              <w:t>Doens</w:t>
            </w:r>
            <w:proofErr w:type="spellEnd"/>
            <w:r w:rsidRPr="00FE2B35">
              <w:rPr>
                <w:b/>
                <w:bCs/>
              </w:rPr>
              <w:t xml:space="preserve"> </w:t>
            </w:r>
            <w:r w:rsidRPr="00FE2B35">
              <w:t>is Director-General for International Partnerships at the</w:t>
            </w:r>
            <w:r w:rsidRPr="00FE2B35">
              <w:rPr>
                <w:spacing w:val="1"/>
              </w:rPr>
              <w:t xml:space="preserve"> </w:t>
            </w:r>
            <w:r w:rsidRPr="00FE2B35">
              <w:t>European Commission. Before that, he held various positions, including</w:t>
            </w:r>
            <w:r w:rsidRPr="00FE2B35">
              <w:rPr>
                <w:spacing w:val="1"/>
              </w:rPr>
              <w:t xml:space="preserve"> </w:t>
            </w:r>
            <w:r w:rsidRPr="00FE2B35">
              <w:t>Deputy Director General responsible for Africa, Asia, Middle East/Gulf,</w:t>
            </w:r>
            <w:r w:rsidRPr="00FE2B35">
              <w:rPr>
                <w:spacing w:val="1"/>
              </w:rPr>
              <w:t xml:space="preserve"> </w:t>
            </w:r>
            <w:r w:rsidRPr="00FE2B35">
              <w:t>Pacific, Latin America and Caribbean in the Directorate General for</w:t>
            </w:r>
            <w:r w:rsidRPr="00FE2B35">
              <w:rPr>
                <w:spacing w:val="1"/>
              </w:rPr>
              <w:t xml:space="preserve"> </w:t>
            </w:r>
            <w:r w:rsidRPr="00FE2B35">
              <w:t>International Cooperation and Development, Director for EU-Africa</w:t>
            </w:r>
            <w:r w:rsidRPr="00FE2B35">
              <w:rPr>
                <w:spacing w:val="1"/>
              </w:rPr>
              <w:t xml:space="preserve"> </w:t>
            </w:r>
            <w:r w:rsidRPr="00FE2B35">
              <w:t>Relations, East and Southern Africa in the Directorate General for</w:t>
            </w:r>
            <w:r w:rsidRPr="00FE2B35">
              <w:rPr>
                <w:spacing w:val="1"/>
              </w:rPr>
              <w:t xml:space="preserve"> </w:t>
            </w:r>
            <w:r w:rsidRPr="00FE2B35">
              <w:t>International Cooperation and Development, Head of the Spokespersons'</w:t>
            </w:r>
            <w:r w:rsidRPr="00FE2B35">
              <w:rPr>
                <w:spacing w:val="-54"/>
              </w:rPr>
              <w:t xml:space="preserve"> </w:t>
            </w:r>
            <w:r w:rsidRPr="00FE2B35">
              <w:t>Service. Prior to joining the European Commission, he was a diplomat in</w:t>
            </w:r>
            <w:r w:rsidRPr="00FE2B35">
              <w:rPr>
                <w:spacing w:val="1"/>
              </w:rPr>
              <w:t xml:space="preserve"> </w:t>
            </w:r>
            <w:r w:rsidRPr="00FE2B35">
              <w:t>Syria,</w:t>
            </w:r>
            <w:r w:rsidRPr="00FE2B35">
              <w:rPr>
                <w:spacing w:val="2"/>
              </w:rPr>
              <w:t xml:space="preserve"> </w:t>
            </w:r>
            <w:r w:rsidRPr="00FE2B35">
              <w:t>Iran,</w:t>
            </w:r>
            <w:r w:rsidRPr="00FE2B35">
              <w:rPr>
                <w:spacing w:val="3"/>
              </w:rPr>
              <w:t xml:space="preserve"> </w:t>
            </w:r>
            <w:r w:rsidRPr="00FE2B35">
              <w:t>the</w:t>
            </w:r>
            <w:r w:rsidRPr="00FE2B35">
              <w:rPr>
                <w:spacing w:val="-10"/>
              </w:rPr>
              <w:t xml:space="preserve"> </w:t>
            </w:r>
            <w:r w:rsidRPr="00FE2B35">
              <w:t>Russian Federation.</w:t>
            </w:r>
          </w:p>
        </w:tc>
      </w:tr>
    </w:tbl>
    <w:p w14:paraId="22B2BD39" w14:textId="77777777" w:rsidR="006A2DEF" w:rsidRPr="00FE2B35" w:rsidRDefault="006A2DEF" w:rsidP="006A2DEF">
      <w:pPr>
        <w:spacing w:line="240" w:lineRule="auto"/>
        <w:rPr>
          <w:szCs w:val="20"/>
        </w:rPr>
      </w:pPr>
    </w:p>
    <w:p w14:paraId="2F556B5D" w14:textId="77777777" w:rsidR="00A85FFB" w:rsidRPr="00E81D0C" w:rsidRDefault="00A85FFB" w:rsidP="003D2B61"/>
    <w:sectPr w:rsidR="00A85FFB" w:rsidRPr="00E81D0C" w:rsidSect="00170414">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003D1" w14:textId="77777777" w:rsidR="004042D3" w:rsidRDefault="004042D3" w:rsidP="000B7010">
      <w:pPr>
        <w:spacing w:line="240" w:lineRule="auto"/>
      </w:pPr>
      <w:r>
        <w:separator/>
      </w:r>
    </w:p>
  </w:endnote>
  <w:endnote w:type="continuationSeparator" w:id="0">
    <w:p w14:paraId="5B6DEFBB" w14:textId="77777777" w:rsidR="004042D3" w:rsidRDefault="004042D3" w:rsidP="000B7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dy)">
    <w:altName w:val="Arial"/>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A3F55" w14:textId="77777777" w:rsidR="00834E6F" w:rsidRDefault="00834E6F" w:rsidP="00834E6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382E2" w14:textId="77777777" w:rsidR="004042D3" w:rsidRDefault="004042D3" w:rsidP="000B7010">
      <w:pPr>
        <w:spacing w:line="240" w:lineRule="auto"/>
      </w:pPr>
      <w:r>
        <w:separator/>
      </w:r>
    </w:p>
  </w:footnote>
  <w:footnote w:type="continuationSeparator" w:id="0">
    <w:p w14:paraId="36ED8DDE" w14:textId="77777777" w:rsidR="004042D3" w:rsidRDefault="004042D3" w:rsidP="000B70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236A5" w14:textId="77777777" w:rsidR="005F722E" w:rsidRDefault="005F722E" w:rsidP="005F722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11C4E" w14:textId="77777777" w:rsidR="005F722E" w:rsidRDefault="005F722E" w:rsidP="005F72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A2CF066"/>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9C4061"/>
    <w:multiLevelType w:val="multilevel"/>
    <w:tmpl w:val="EAD2248A"/>
    <w:lvl w:ilvl="0">
      <w:start w:val="1"/>
      <w:numFmt w:val="bullet"/>
      <w:pStyle w:val="ListParagraph"/>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8"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0EA15A1"/>
    <w:multiLevelType w:val="multilevel"/>
    <w:tmpl w:val="68701036"/>
    <w:lvl w:ilvl="0">
      <w:start w:val="1"/>
      <w:numFmt w:val="upperRoman"/>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9"/>
  </w:num>
  <w:num w:numId="2">
    <w:abstractNumId w:val="9"/>
  </w:num>
  <w:num w:numId="3">
    <w:abstractNumId w:val="5"/>
  </w:num>
  <w:num w:numId="4">
    <w:abstractNumId w:val="5"/>
  </w:num>
  <w:num w:numId="5">
    <w:abstractNumId w:val="3"/>
  </w:num>
  <w:num w:numId="6">
    <w:abstractNumId w:val="3"/>
  </w:num>
  <w:num w:numId="7">
    <w:abstractNumId w:val="2"/>
  </w:num>
  <w:num w:numId="8">
    <w:abstractNumId w:val="2"/>
  </w:num>
  <w:num w:numId="9">
    <w:abstractNumId w:val="1"/>
  </w:num>
  <w:num w:numId="10">
    <w:abstractNumId w:val="1"/>
  </w:num>
  <w:num w:numId="11">
    <w:abstractNumId w:val="0"/>
  </w:num>
  <w:num w:numId="12">
    <w:abstractNumId w:val="0"/>
  </w:num>
  <w:num w:numId="13">
    <w:abstractNumId w:val="4"/>
  </w:num>
  <w:num w:numId="14">
    <w:abstractNumId w:val="4"/>
  </w:num>
  <w:num w:numId="15">
    <w:abstractNumId w:val="6"/>
  </w:num>
  <w:num w:numId="16">
    <w:abstractNumId w:val="7"/>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EF"/>
    <w:rsid w:val="00070765"/>
    <w:rsid w:val="000A1AEE"/>
    <w:rsid w:val="000B7010"/>
    <w:rsid w:val="000F5251"/>
    <w:rsid w:val="00170414"/>
    <w:rsid w:val="001D081E"/>
    <w:rsid w:val="00232FB2"/>
    <w:rsid w:val="00325E95"/>
    <w:rsid w:val="003712A7"/>
    <w:rsid w:val="00382DA8"/>
    <w:rsid w:val="00393E59"/>
    <w:rsid w:val="003C5BF0"/>
    <w:rsid w:val="003D2443"/>
    <w:rsid w:val="003D2B61"/>
    <w:rsid w:val="004042D3"/>
    <w:rsid w:val="00451C7E"/>
    <w:rsid w:val="004F3DA7"/>
    <w:rsid w:val="005122F5"/>
    <w:rsid w:val="00527B01"/>
    <w:rsid w:val="00531040"/>
    <w:rsid w:val="005B6103"/>
    <w:rsid w:val="005C0460"/>
    <w:rsid w:val="005F722E"/>
    <w:rsid w:val="0060374F"/>
    <w:rsid w:val="0061550F"/>
    <w:rsid w:val="006214A2"/>
    <w:rsid w:val="006A2DEF"/>
    <w:rsid w:val="006C41BB"/>
    <w:rsid w:val="006F658C"/>
    <w:rsid w:val="007F425F"/>
    <w:rsid w:val="007F47DE"/>
    <w:rsid w:val="00807E50"/>
    <w:rsid w:val="00834E6F"/>
    <w:rsid w:val="008A3DEB"/>
    <w:rsid w:val="00A70E79"/>
    <w:rsid w:val="00A85FFB"/>
    <w:rsid w:val="00BB45B2"/>
    <w:rsid w:val="00CE4A79"/>
    <w:rsid w:val="00D87E53"/>
    <w:rsid w:val="00E52EEF"/>
    <w:rsid w:val="00E81D0C"/>
    <w:rsid w:val="00E97ECC"/>
    <w:rsid w:val="00F078E4"/>
    <w:rsid w:val="00F53B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76AB"/>
  <w15:chartTrackingRefBased/>
  <w15:docId w15:val="{FA031E7E-EE26-4DA5-97DC-80E5F487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iPriority="8" w:unhideWhenUsed="1"/>
    <w:lsdException w:name="index 2" w:semiHidden="1" w:uiPriority="8" w:unhideWhenUsed="1"/>
    <w:lsdException w:name="index 3" w:semiHidden="1" w:uiPriority="8" w:unhideWhenUsed="1"/>
    <w:lsdException w:name="index 4" w:semiHidden="1" w:uiPriority="8" w:unhideWhenUsed="1"/>
    <w:lsdException w:name="index 5" w:semiHidden="1" w:uiPriority="8" w:unhideWhenUsed="1"/>
    <w:lsdException w:name="index 6" w:semiHidden="1" w:uiPriority="8" w:unhideWhenUsed="1"/>
    <w:lsdException w:name="index 7" w:semiHidden="1" w:uiPriority="8" w:unhideWhenUsed="1"/>
    <w:lsdException w:name="index 8" w:semiHidden="1" w:uiPriority="8" w:unhideWhenUsed="1"/>
    <w:lsdException w:name="index 9" w:semiHidden="1" w:uiPriority="8"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8" w:unhideWhenUsed="1"/>
    <w:lsdException w:name="toc 7" w:semiHidden="1" w:uiPriority="8" w:unhideWhenUsed="1"/>
    <w:lsdException w:name="toc 8" w:semiHidden="1" w:uiPriority="8" w:unhideWhenUsed="1"/>
    <w:lsdException w:name="toc 9" w:semiHidden="1" w:uiPriority="8"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EF"/>
    <w:pPr>
      <w:spacing w:before="160" w:after="0" w:line="300" w:lineRule="auto"/>
    </w:pPr>
    <w:rPr>
      <w:rFonts w:ascii="Arial" w:hAnsi="Arial" w:cs="Times New Roman"/>
      <w:sz w:val="20"/>
      <w:szCs w:val="24"/>
    </w:rPr>
  </w:style>
  <w:style w:type="paragraph" w:styleId="Heading1">
    <w:name w:val="heading 1"/>
    <w:basedOn w:val="Normal"/>
    <w:next w:val="Normal"/>
    <w:link w:val="Heading1Char"/>
    <w:uiPriority w:val="1"/>
    <w:qFormat/>
    <w:rsid w:val="00A85FFB"/>
    <w:pPr>
      <w:snapToGrid w:val="0"/>
      <w:spacing w:before="240" w:line="257" w:lineRule="auto"/>
      <w:outlineLvl w:val="0"/>
    </w:pPr>
    <w:rPr>
      <w:rFonts w:eastAsia="Century Gothic" w:cs="Arial"/>
      <w:color w:val="808080" w:themeColor="background1" w:themeShade="80"/>
      <w:spacing w:val="2"/>
      <w:sz w:val="42"/>
      <w:szCs w:val="42"/>
    </w:rPr>
  </w:style>
  <w:style w:type="paragraph" w:styleId="Heading2">
    <w:name w:val="heading 2"/>
    <w:basedOn w:val="Normal"/>
    <w:next w:val="Normal"/>
    <w:link w:val="Heading2Char"/>
    <w:uiPriority w:val="1"/>
    <w:qFormat/>
    <w:rsid w:val="00A85FFB"/>
    <w:pPr>
      <w:pBdr>
        <w:bottom w:val="single" w:sz="8" w:space="1" w:color="A6A6A6"/>
      </w:pBdr>
      <w:snapToGrid w:val="0"/>
      <w:spacing w:before="480" w:after="120"/>
      <w:outlineLvl w:val="1"/>
    </w:pPr>
    <w:rPr>
      <w:rFonts w:eastAsia="Century Gothic" w:cs="Arial (Body)"/>
      <w:b/>
      <w:caps/>
      <w:color w:val="009CDE"/>
      <w:szCs w:val="20"/>
    </w:rPr>
  </w:style>
  <w:style w:type="paragraph" w:styleId="Heading3">
    <w:name w:val="heading 3"/>
    <w:basedOn w:val="Normal"/>
    <w:next w:val="Normal"/>
    <w:link w:val="Heading3Char"/>
    <w:uiPriority w:val="1"/>
    <w:qFormat/>
    <w:rsid w:val="006C41BB"/>
    <w:pPr>
      <w:snapToGrid w:val="0"/>
      <w:spacing w:before="240"/>
      <w:outlineLvl w:val="2"/>
    </w:pPr>
    <w:rPr>
      <w:rFonts w:eastAsiaTheme="majorEastAsia" w:cstheme="majorBidi"/>
      <w:caps/>
      <w:color w:val="707372"/>
      <w:szCs w:val="20"/>
    </w:rPr>
  </w:style>
  <w:style w:type="paragraph" w:styleId="Heading4">
    <w:name w:val="heading 4"/>
    <w:basedOn w:val="Normal"/>
    <w:next w:val="Normal"/>
    <w:link w:val="Heading4Char"/>
    <w:uiPriority w:val="1"/>
    <w:qFormat/>
    <w:rsid w:val="008A3DEB"/>
    <w:pPr>
      <w:keepNext/>
      <w:spacing w:after="240"/>
      <w:outlineLvl w:val="3"/>
    </w:pPr>
    <w:rPr>
      <w:b/>
      <w:bCs/>
      <w:i/>
      <w:szCs w:val="28"/>
    </w:rPr>
  </w:style>
  <w:style w:type="paragraph" w:styleId="Heading5">
    <w:name w:val="heading 5"/>
    <w:basedOn w:val="Normal"/>
    <w:next w:val="Normal"/>
    <w:link w:val="Heading5Char"/>
    <w:uiPriority w:val="13"/>
    <w:unhideWhenUsed/>
    <w:qFormat/>
    <w:rsid w:val="008A3DEB"/>
    <w:pPr>
      <w:keepNext/>
      <w:spacing w:after="240"/>
      <w:outlineLvl w:val="4"/>
    </w:pPr>
    <w:rPr>
      <w:bCs/>
      <w:i/>
      <w:iCs/>
      <w:szCs w:val="26"/>
    </w:rPr>
  </w:style>
  <w:style w:type="paragraph" w:styleId="Heading6">
    <w:name w:val="heading 6"/>
    <w:basedOn w:val="Normal"/>
    <w:next w:val="Normal"/>
    <w:link w:val="Heading6Char"/>
    <w:uiPriority w:val="8"/>
    <w:rsid w:val="008A3DEB"/>
    <w:pPr>
      <w:outlineLvl w:val="5"/>
    </w:pPr>
    <w:rPr>
      <w:bCs/>
      <w:szCs w:val="22"/>
    </w:rPr>
  </w:style>
  <w:style w:type="paragraph" w:styleId="Heading7">
    <w:name w:val="heading 7"/>
    <w:basedOn w:val="Normal"/>
    <w:next w:val="Normal"/>
    <w:link w:val="Heading7Char"/>
    <w:uiPriority w:val="8"/>
    <w:rsid w:val="008A3DEB"/>
    <w:pPr>
      <w:outlineLvl w:val="6"/>
    </w:pPr>
  </w:style>
  <w:style w:type="paragraph" w:styleId="Heading8">
    <w:name w:val="heading 8"/>
    <w:basedOn w:val="Normal"/>
    <w:next w:val="Normal"/>
    <w:link w:val="Heading8Char"/>
    <w:uiPriority w:val="8"/>
    <w:rsid w:val="008A3DEB"/>
    <w:pPr>
      <w:outlineLvl w:val="7"/>
    </w:pPr>
    <w:rPr>
      <w:iCs/>
    </w:rPr>
  </w:style>
  <w:style w:type="paragraph" w:styleId="Heading9">
    <w:name w:val="heading 9"/>
    <w:basedOn w:val="Normal"/>
    <w:next w:val="Normal"/>
    <w:link w:val="Heading9Char"/>
    <w:uiPriority w:val="8"/>
    <w:rsid w:val="008A3DEB"/>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uiPriority w:val="8"/>
    <w:qFormat/>
    <w:rsid w:val="008A3DEB"/>
    <w:pPr>
      <w:jc w:val="center"/>
    </w:pPr>
    <w:rPr>
      <w:b/>
    </w:rPr>
  </w:style>
  <w:style w:type="paragraph" w:styleId="BodyText">
    <w:name w:val="Body Text"/>
    <w:basedOn w:val="Normal"/>
    <w:link w:val="BodyTextChar"/>
    <w:uiPriority w:val="8"/>
    <w:rsid w:val="008A3DEB"/>
    <w:pPr>
      <w:spacing w:after="120"/>
    </w:pPr>
  </w:style>
  <w:style w:type="character" w:customStyle="1" w:styleId="BodyTextChar">
    <w:name w:val="Body Text Char"/>
    <w:basedOn w:val="DefaultParagraphFont"/>
    <w:link w:val="BodyText"/>
    <w:uiPriority w:val="8"/>
    <w:rsid w:val="008A3DEB"/>
    <w:rPr>
      <w:rFonts w:ascii="Times New Roman" w:hAnsi="Times New Roman" w:cs="Times New Roman"/>
      <w:sz w:val="24"/>
      <w:szCs w:val="24"/>
    </w:rPr>
  </w:style>
  <w:style w:type="paragraph" w:styleId="Footer">
    <w:name w:val="footer"/>
    <w:basedOn w:val="Normal"/>
    <w:link w:val="FooterChar"/>
    <w:uiPriority w:val="8"/>
    <w:rsid w:val="008A3DEB"/>
    <w:pPr>
      <w:tabs>
        <w:tab w:val="center" w:pos="4320"/>
        <w:tab w:val="right" w:pos="8640"/>
      </w:tabs>
    </w:pPr>
  </w:style>
  <w:style w:type="character" w:customStyle="1" w:styleId="FooterChar">
    <w:name w:val="Footer Char"/>
    <w:basedOn w:val="DefaultParagraphFont"/>
    <w:link w:val="Footer"/>
    <w:uiPriority w:val="8"/>
    <w:rsid w:val="008A3DEB"/>
    <w:rPr>
      <w:rFonts w:ascii="Times New Roman" w:hAnsi="Times New Roman" w:cs="Times New Roman"/>
      <w:sz w:val="24"/>
      <w:szCs w:val="24"/>
    </w:rPr>
  </w:style>
  <w:style w:type="character" w:styleId="FootnoteReference">
    <w:name w:val="footnote reference"/>
    <w:basedOn w:val="DefaultParagraphFont"/>
    <w:uiPriority w:val="8"/>
    <w:rsid w:val="008A3DEB"/>
    <w:rPr>
      <w:sz w:val="20"/>
      <w:vertAlign w:val="superscript"/>
    </w:rPr>
  </w:style>
  <w:style w:type="paragraph" w:styleId="FootnoteText">
    <w:name w:val="footnote text"/>
    <w:basedOn w:val="Normal"/>
    <w:link w:val="FootnoteTextChar"/>
    <w:uiPriority w:val="8"/>
    <w:rsid w:val="008A3DEB"/>
    <w:pPr>
      <w:spacing w:after="200"/>
    </w:pPr>
    <w:rPr>
      <w:szCs w:val="20"/>
    </w:rPr>
  </w:style>
  <w:style w:type="character" w:customStyle="1" w:styleId="FootnoteTextChar">
    <w:name w:val="Footnote Text Char"/>
    <w:basedOn w:val="DefaultParagraphFont"/>
    <w:link w:val="FootnoteText"/>
    <w:uiPriority w:val="8"/>
    <w:rsid w:val="008A3DEB"/>
    <w:rPr>
      <w:rFonts w:ascii="Times New Roman" w:hAnsi="Times New Roman" w:cs="Times New Roman"/>
      <w:sz w:val="20"/>
      <w:szCs w:val="20"/>
    </w:rPr>
  </w:style>
  <w:style w:type="paragraph" w:styleId="Header">
    <w:name w:val="header"/>
    <w:basedOn w:val="Normal"/>
    <w:link w:val="HeaderChar"/>
    <w:uiPriority w:val="99"/>
    <w:rsid w:val="008A3DEB"/>
    <w:pPr>
      <w:tabs>
        <w:tab w:val="center" w:pos="4320"/>
        <w:tab w:val="right" w:pos="8640"/>
      </w:tabs>
    </w:pPr>
  </w:style>
  <w:style w:type="character" w:customStyle="1" w:styleId="HeaderChar">
    <w:name w:val="Header Char"/>
    <w:basedOn w:val="DefaultParagraphFont"/>
    <w:link w:val="Header"/>
    <w:uiPriority w:val="99"/>
    <w:rsid w:val="008A3DEB"/>
    <w:rPr>
      <w:rFonts w:ascii="Times New Roman" w:hAnsi="Times New Roman" w:cs="Times New Roman"/>
      <w:sz w:val="24"/>
      <w:szCs w:val="24"/>
    </w:rPr>
  </w:style>
  <w:style w:type="character" w:customStyle="1" w:styleId="Heading1Char">
    <w:name w:val="Heading 1 Char"/>
    <w:link w:val="Heading1"/>
    <w:uiPriority w:val="1"/>
    <w:rsid w:val="005B6103"/>
    <w:rPr>
      <w:rFonts w:ascii="Arial" w:eastAsia="Century Gothic" w:hAnsi="Arial" w:cs="Arial"/>
      <w:color w:val="808080" w:themeColor="background1" w:themeShade="80"/>
      <w:spacing w:val="2"/>
      <w:sz w:val="42"/>
      <w:szCs w:val="42"/>
    </w:rPr>
  </w:style>
  <w:style w:type="character" w:customStyle="1" w:styleId="Heading2Char">
    <w:name w:val="Heading 2 Char"/>
    <w:link w:val="Heading2"/>
    <w:uiPriority w:val="1"/>
    <w:rsid w:val="005B6103"/>
    <w:rPr>
      <w:rFonts w:ascii="Arial" w:eastAsia="Century Gothic" w:hAnsi="Arial" w:cs="Arial (Body)"/>
      <w:b/>
      <w:caps/>
      <w:color w:val="009CDE"/>
      <w:sz w:val="20"/>
      <w:szCs w:val="20"/>
    </w:rPr>
  </w:style>
  <w:style w:type="character" w:customStyle="1" w:styleId="Heading3Char">
    <w:name w:val="Heading 3 Char"/>
    <w:basedOn w:val="DefaultParagraphFont"/>
    <w:link w:val="Heading3"/>
    <w:uiPriority w:val="1"/>
    <w:rsid w:val="005B6103"/>
    <w:rPr>
      <w:rFonts w:ascii="Arial" w:eastAsiaTheme="majorEastAsia" w:hAnsi="Arial" w:cstheme="majorBidi"/>
      <w:caps/>
      <w:color w:val="707372"/>
      <w:sz w:val="20"/>
      <w:szCs w:val="20"/>
    </w:rPr>
  </w:style>
  <w:style w:type="character" w:customStyle="1" w:styleId="Heading4Char">
    <w:name w:val="Heading 4 Char"/>
    <w:basedOn w:val="DefaultParagraphFont"/>
    <w:link w:val="Heading4"/>
    <w:uiPriority w:val="1"/>
    <w:rsid w:val="004F3DA7"/>
    <w:rPr>
      <w:rFonts w:ascii="Arial" w:hAnsi="Arial" w:cs="Times New Roman"/>
      <w:b/>
      <w:bCs/>
      <w:i/>
      <w:sz w:val="20"/>
      <w:szCs w:val="28"/>
    </w:rPr>
  </w:style>
  <w:style w:type="character" w:customStyle="1" w:styleId="Heading5Char">
    <w:name w:val="Heading 5 Char"/>
    <w:basedOn w:val="DefaultParagraphFont"/>
    <w:link w:val="Heading5"/>
    <w:uiPriority w:val="13"/>
    <w:rsid w:val="004F3DA7"/>
    <w:rPr>
      <w:rFonts w:ascii="Arial" w:hAnsi="Arial" w:cs="Times New Roman"/>
      <w:bCs/>
      <w:i/>
      <w:iCs/>
      <w:sz w:val="20"/>
      <w:szCs w:val="26"/>
    </w:rPr>
  </w:style>
  <w:style w:type="character" w:customStyle="1" w:styleId="Heading6Char">
    <w:name w:val="Heading 6 Char"/>
    <w:basedOn w:val="DefaultParagraphFont"/>
    <w:link w:val="Heading6"/>
    <w:uiPriority w:val="8"/>
    <w:rsid w:val="008A3DEB"/>
    <w:rPr>
      <w:rFonts w:ascii="Times New Roman" w:hAnsi="Times New Roman" w:cs="Times New Roman"/>
      <w:bCs/>
      <w:sz w:val="24"/>
    </w:rPr>
  </w:style>
  <w:style w:type="character" w:customStyle="1" w:styleId="Heading7Char">
    <w:name w:val="Heading 7 Char"/>
    <w:basedOn w:val="DefaultParagraphFont"/>
    <w:link w:val="Heading7"/>
    <w:uiPriority w:val="8"/>
    <w:rsid w:val="008A3DEB"/>
    <w:rPr>
      <w:rFonts w:ascii="Times New Roman" w:hAnsi="Times New Roman" w:cs="Times New Roman"/>
      <w:sz w:val="24"/>
      <w:szCs w:val="24"/>
    </w:rPr>
  </w:style>
  <w:style w:type="character" w:customStyle="1" w:styleId="Heading8Char">
    <w:name w:val="Heading 8 Char"/>
    <w:basedOn w:val="DefaultParagraphFont"/>
    <w:link w:val="Heading8"/>
    <w:uiPriority w:val="8"/>
    <w:rsid w:val="008A3DEB"/>
    <w:rPr>
      <w:rFonts w:ascii="Times New Roman" w:hAnsi="Times New Roman" w:cs="Times New Roman"/>
      <w:iCs/>
      <w:sz w:val="24"/>
      <w:szCs w:val="24"/>
    </w:rPr>
  </w:style>
  <w:style w:type="character" w:customStyle="1" w:styleId="Heading9Char">
    <w:name w:val="Heading 9 Char"/>
    <w:basedOn w:val="DefaultParagraphFont"/>
    <w:link w:val="Heading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style>
  <w:style w:type="paragraph" w:styleId="Index1">
    <w:name w:val="index 1"/>
    <w:basedOn w:val="Normal"/>
    <w:next w:val="Normal"/>
    <w:uiPriority w:val="8"/>
    <w:rsid w:val="008A3DEB"/>
    <w:pPr>
      <w:ind w:left="240" w:hanging="240"/>
    </w:pPr>
  </w:style>
  <w:style w:type="paragraph" w:styleId="Index2">
    <w:name w:val="index 2"/>
    <w:basedOn w:val="Normal"/>
    <w:next w:val="Normal"/>
    <w:uiPriority w:val="8"/>
    <w:rsid w:val="008A3DEB"/>
    <w:pPr>
      <w:ind w:left="480" w:hanging="240"/>
    </w:pPr>
  </w:style>
  <w:style w:type="paragraph" w:styleId="Index3">
    <w:name w:val="index 3"/>
    <w:basedOn w:val="Normal"/>
    <w:next w:val="Normal"/>
    <w:uiPriority w:val="8"/>
    <w:rsid w:val="008A3DEB"/>
    <w:pPr>
      <w:ind w:left="720" w:hanging="240"/>
    </w:pPr>
  </w:style>
  <w:style w:type="paragraph" w:styleId="Index4">
    <w:name w:val="index 4"/>
    <w:basedOn w:val="Normal"/>
    <w:next w:val="Normal"/>
    <w:uiPriority w:val="8"/>
    <w:rsid w:val="008A3DEB"/>
    <w:pPr>
      <w:ind w:left="960" w:hanging="240"/>
    </w:pPr>
  </w:style>
  <w:style w:type="paragraph" w:styleId="Index5">
    <w:name w:val="index 5"/>
    <w:basedOn w:val="Normal"/>
    <w:next w:val="Normal"/>
    <w:uiPriority w:val="8"/>
    <w:rsid w:val="008A3DEB"/>
    <w:pPr>
      <w:ind w:left="1200" w:hanging="240"/>
    </w:pPr>
  </w:style>
  <w:style w:type="paragraph" w:styleId="Index6">
    <w:name w:val="index 6"/>
    <w:basedOn w:val="Normal"/>
    <w:next w:val="Normal"/>
    <w:uiPriority w:val="8"/>
    <w:rsid w:val="008A3DEB"/>
    <w:pPr>
      <w:ind w:left="1440" w:hanging="240"/>
    </w:pPr>
  </w:style>
  <w:style w:type="paragraph" w:styleId="Index7">
    <w:name w:val="index 7"/>
    <w:basedOn w:val="Normal"/>
    <w:next w:val="Normal"/>
    <w:uiPriority w:val="8"/>
    <w:rsid w:val="008A3DEB"/>
    <w:pPr>
      <w:ind w:left="1680" w:hanging="240"/>
    </w:pPr>
  </w:style>
  <w:style w:type="paragraph" w:styleId="Index8">
    <w:name w:val="index 8"/>
    <w:basedOn w:val="Normal"/>
    <w:next w:val="Normal"/>
    <w:uiPriority w:val="8"/>
    <w:rsid w:val="008A3DEB"/>
    <w:pPr>
      <w:ind w:left="1920" w:hanging="240"/>
    </w:pPr>
  </w:style>
  <w:style w:type="paragraph" w:styleId="Index9">
    <w:name w:val="index 9"/>
    <w:basedOn w:val="Normal"/>
    <w:next w:val="Normal"/>
    <w:uiPriority w:val="8"/>
    <w:rsid w:val="008A3DEB"/>
    <w:pPr>
      <w:ind w:left="2160" w:hanging="240"/>
    </w:pPr>
  </w:style>
  <w:style w:type="paragraph" w:styleId="ListBullet">
    <w:name w:val="List Bullet"/>
    <w:basedOn w:val="Normal"/>
    <w:uiPriority w:val="5"/>
    <w:qFormat/>
    <w:rsid w:val="00807E50"/>
    <w:pPr>
      <w:numPr>
        <w:numId w:val="18"/>
      </w:numPr>
    </w:pPr>
  </w:style>
  <w:style w:type="paragraph" w:styleId="ListBullet2">
    <w:name w:val="List Bullet 2"/>
    <w:basedOn w:val="Normal"/>
    <w:uiPriority w:val="8"/>
    <w:rsid w:val="008A3DEB"/>
    <w:pPr>
      <w:numPr>
        <w:numId w:val="6"/>
      </w:numPr>
    </w:pPr>
  </w:style>
  <w:style w:type="paragraph" w:styleId="ListBullet3">
    <w:name w:val="List Bullet 3"/>
    <w:basedOn w:val="Normal"/>
    <w:uiPriority w:val="8"/>
    <w:rsid w:val="008A3DEB"/>
    <w:pPr>
      <w:numPr>
        <w:numId w:val="8"/>
      </w:numPr>
    </w:pPr>
  </w:style>
  <w:style w:type="paragraph" w:styleId="ListBullet4">
    <w:name w:val="List Bullet 4"/>
    <w:basedOn w:val="Normal"/>
    <w:uiPriority w:val="8"/>
    <w:rsid w:val="008A3DEB"/>
    <w:pPr>
      <w:numPr>
        <w:numId w:val="10"/>
      </w:numPr>
    </w:pPr>
  </w:style>
  <w:style w:type="paragraph" w:styleId="ListBullet5">
    <w:name w:val="List Bullet 5"/>
    <w:basedOn w:val="Normal"/>
    <w:uiPriority w:val="8"/>
    <w:rsid w:val="008A3DEB"/>
    <w:pPr>
      <w:numPr>
        <w:numId w:val="12"/>
      </w:numPr>
    </w:pPr>
  </w:style>
  <w:style w:type="paragraph" w:styleId="ListNumber">
    <w:name w:val="List Number"/>
    <w:basedOn w:val="Normal"/>
    <w:uiPriority w:val="8"/>
    <w:rsid w:val="008A3DEB"/>
    <w:pPr>
      <w:numPr>
        <w:numId w:val="14"/>
      </w:numPr>
      <w:contextualSpacing/>
    </w:pPr>
  </w:style>
  <w:style w:type="paragraph" w:styleId="ListParagraph">
    <w:name w:val="List Paragraph"/>
    <w:basedOn w:val="Normal"/>
    <w:uiPriority w:val="3"/>
    <w:qFormat/>
    <w:rsid w:val="00807E50"/>
    <w:pPr>
      <w:numPr>
        <w:numId w:val="17"/>
      </w:numPr>
      <w:snapToGrid w:val="0"/>
      <w:contextualSpacing/>
    </w:pPr>
    <w:rPr>
      <w:rFonts w:eastAsia="Century Gothic" w:cs="Arial"/>
      <w:color w:val="000000" w:themeColor="text1"/>
      <w:szCs w:val="22"/>
    </w:rPr>
  </w:style>
  <w:style w:type="paragraph" w:customStyle="1" w:styleId="ParagraphNumbering">
    <w:name w:val="Paragraph Numbering"/>
    <w:basedOn w:val="Normal"/>
    <w:uiPriority w:val="3"/>
    <w:qFormat/>
    <w:rsid w:val="00BB45B2"/>
    <w:pPr>
      <w:numPr>
        <w:numId w:val="15"/>
      </w:numPr>
    </w:pPr>
  </w:style>
  <w:style w:type="paragraph" w:styleId="Title">
    <w:name w:val="Title"/>
    <w:basedOn w:val="Normal"/>
    <w:link w:val="TitleChar"/>
    <w:uiPriority w:val="8"/>
    <w:rsid w:val="008A3DEB"/>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8"/>
    <w:rsid w:val="008A3DEB"/>
    <w:rPr>
      <w:rFonts w:ascii="Arial" w:hAnsi="Arial" w:cs="Arial"/>
      <w:b/>
      <w:bCs/>
      <w:kern w:val="28"/>
      <w:sz w:val="32"/>
      <w:szCs w:val="32"/>
    </w:rPr>
  </w:style>
  <w:style w:type="paragraph" w:styleId="TOC1">
    <w:name w:val="toc 1"/>
    <w:basedOn w:val="Normal"/>
    <w:next w:val="Normal"/>
    <w:uiPriority w:val="8"/>
    <w:rsid w:val="008A3DEB"/>
  </w:style>
  <w:style w:type="paragraph" w:styleId="TOC2">
    <w:name w:val="toc 2"/>
    <w:basedOn w:val="Normal"/>
    <w:next w:val="Normal"/>
    <w:uiPriority w:val="8"/>
    <w:rsid w:val="008A3DEB"/>
    <w:pPr>
      <w:ind w:left="240"/>
    </w:pPr>
  </w:style>
  <w:style w:type="paragraph" w:styleId="TOC3">
    <w:name w:val="toc 3"/>
    <w:basedOn w:val="Normal"/>
    <w:next w:val="Normal"/>
    <w:uiPriority w:val="8"/>
    <w:rsid w:val="008A3DEB"/>
    <w:pPr>
      <w:ind w:left="480"/>
    </w:pPr>
  </w:style>
  <w:style w:type="paragraph" w:styleId="TOC4">
    <w:name w:val="toc 4"/>
    <w:basedOn w:val="Normal"/>
    <w:next w:val="Normal"/>
    <w:uiPriority w:val="8"/>
    <w:rsid w:val="008A3DEB"/>
    <w:pPr>
      <w:ind w:left="720"/>
    </w:pPr>
  </w:style>
  <w:style w:type="paragraph" w:styleId="TOC5">
    <w:name w:val="toc 5"/>
    <w:basedOn w:val="Normal"/>
    <w:next w:val="Normal"/>
    <w:uiPriority w:val="8"/>
    <w:rsid w:val="008A3DEB"/>
    <w:pPr>
      <w:ind w:left="960"/>
    </w:pPr>
  </w:style>
  <w:style w:type="paragraph" w:styleId="TOC6">
    <w:name w:val="toc 6"/>
    <w:basedOn w:val="Normal"/>
    <w:next w:val="Normal"/>
    <w:uiPriority w:val="8"/>
    <w:rsid w:val="008A3DEB"/>
    <w:pPr>
      <w:ind w:left="1200"/>
    </w:pPr>
  </w:style>
  <w:style w:type="paragraph" w:styleId="TOC7">
    <w:name w:val="toc 7"/>
    <w:basedOn w:val="Normal"/>
    <w:next w:val="Normal"/>
    <w:uiPriority w:val="8"/>
    <w:rsid w:val="008A3DEB"/>
    <w:pPr>
      <w:ind w:left="1440"/>
    </w:pPr>
  </w:style>
  <w:style w:type="paragraph" w:styleId="TOC8">
    <w:name w:val="toc 8"/>
    <w:basedOn w:val="Normal"/>
    <w:next w:val="Normal"/>
    <w:uiPriority w:val="8"/>
    <w:rsid w:val="008A3DEB"/>
    <w:pPr>
      <w:ind w:left="1680"/>
    </w:pPr>
  </w:style>
  <w:style w:type="paragraph" w:styleId="TOC9">
    <w:name w:val="toc 9"/>
    <w:basedOn w:val="Normal"/>
    <w:next w:val="Normal"/>
    <w:uiPriority w:val="8"/>
    <w:rsid w:val="008A3DEB"/>
    <w:pPr>
      <w:ind w:left="1920"/>
    </w:pPr>
  </w:style>
  <w:style w:type="paragraph" w:customStyle="1" w:styleId="UnNumberedHeading1">
    <w:name w:val="UnNumbered Heading 1"/>
    <w:basedOn w:val="Normal"/>
    <w:next w:val="Normal"/>
    <w:uiPriority w:val="8"/>
    <w:rsid w:val="008A3DEB"/>
    <w:pPr>
      <w:jc w:val="center"/>
    </w:pPr>
    <w:rPr>
      <w:b/>
      <w:smallCaps/>
    </w:rPr>
  </w:style>
  <w:style w:type="character" w:styleId="PageNumber">
    <w:name w:val="page number"/>
    <w:basedOn w:val="DefaultParagraphFont"/>
    <w:uiPriority w:val="99"/>
    <w:semiHidden/>
    <w:unhideWhenUsed/>
    <w:rsid w:val="005F722E"/>
  </w:style>
  <w:style w:type="paragraph" w:customStyle="1" w:styleId="Objective">
    <w:name w:val="Objective"/>
    <w:basedOn w:val="Normal"/>
    <w:qFormat/>
    <w:rsid w:val="00A85FFB"/>
    <w:pPr>
      <w:pBdr>
        <w:top w:val="single" w:sz="8" w:space="10" w:color="F2F2F1"/>
        <w:left w:val="single" w:sz="8" w:space="10" w:color="F2F2F1"/>
        <w:bottom w:val="single" w:sz="8" w:space="6" w:color="F2F2F1"/>
        <w:right w:val="single" w:sz="8" w:space="10" w:color="F2F2F1"/>
      </w:pBdr>
      <w:shd w:val="clear" w:color="auto" w:fill="F2F2F1"/>
      <w:snapToGrid w:val="0"/>
      <w:ind w:left="200" w:right="200"/>
    </w:pPr>
    <w:rPr>
      <w:rFonts w:eastAsia="Century Gothic" w:cs="Arial"/>
      <w:color w:val="000000" w:themeColor="text1"/>
      <w:szCs w:val="22"/>
    </w:rPr>
  </w:style>
  <w:style w:type="character" w:customStyle="1" w:styleId="RegularDKB">
    <w:name w:val="Regular DKB"/>
    <w:uiPriority w:val="2"/>
    <w:qFormat/>
    <w:rsid w:val="005B6103"/>
    <w:rPr>
      <w:color w:val="004C97" w:themeColor="text2"/>
    </w:rPr>
  </w:style>
  <w:style w:type="character" w:customStyle="1" w:styleId="StrongDKB">
    <w:name w:val="Strong DKB"/>
    <w:uiPriority w:val="2"/>
    <w:qFormat/>
    <w:rsid w:val="005B6103"/>
    <w:rPr>
      <w:rFonts w:ascii="Arial Black" w:hAnsi="Arial Black"/>
      <w:b w:val="0"/>
      <w:bCs/>
      <w:i w:val="0"/>
      <w:color w:val="004C97" w:themeColor="text2"/>
    </w:rPr>
  </w:style>
  <w:style w:type="character" w:customStyle="1" w:styleId="StrongMDB">
    <w:name w:val="Strong MDB"/>
    <w:uiPriority w:val="2"/>
    <w:qFormat/>
    <w:rsid w:val="005B6103"/>
    <w:rPr>
      <w:b/>
      <w:bCs/>
      <w:color w:val="009CDE" w:themeColor="accent1"/>
    </w:rPr>
  </w:style>
  <w:style w:type="paragraph" w:customStyle="1" w:styleId="s5">
    <w:name w:val="s5"/>
    <w:basedOn w:val="Normal"/>
    <w:rsid w:val="006A2DEF"/>
    <w:pPr>
      <w:spacing w:before="100" w:beforeAutospacing="1" w:after="100" w:afterAutospacing="1" w:line="240" w:lineRule="auto"/>
    </w:pPr>
    <w:rPr>
      <w:rFonts w:ascii="Times New Roman" w:hAnsi="Times New Roman"/>
      <w:sz w:val="24"/>
    </w:rPr>
  </w:style>
  <w:style w:type="character" w:customStyle="1" w:styleId="bumpedfont15">
    <w:name w:val="bumpedfont15"/>
    <w:basedOn w:val="DefaultParagraphFont"/>
    <w:rsid w:val="006A2DEF"/>
  </w:style>
  <w:style w:type="paragraph" w:styleId="NormalWeb">
    <w:name w:val="Normal (Web)"/>
    <w:basedOn w:val="Normal"/>
    <w:uiPriority w:val="99"/>
    <w:unhideWhenUsed/>
    <w:rsid w:val="006A2DEF"/>
    <w:pPr>
      <w:spacing w:before="240" w:after="240" w:line="240" w:lineRule="auto"/>
    </w:pPr>
    <w:rPr>
      <w:rFonts w:ascii="Calibri" w:eastAsia="Times New Roman" w:hAnsi="Calibri" w:cs="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Custom Design">
  <a:themeElements>
    <a:clrScheme name="IMF Colors V2">
      <a:dk1>
        <a:srgbClr val="000000"/>
      </a:dk1>
      <a:lt1>
        <a:srgbClr val="FFFFFF"/>
      </a:lt1>
      <a:dk2>
        <a:srgbClr val="004C97"/>
      </a:dk2>
      <a:lt2>
        <a:srgbClr val="CAEDFE"/>
      </a:lt2>
      <a:accent1>
        <a:srgbClr val="009CDE"/>
      </a:accent1>
      <a:accent2>
        <a:srgbClr val="F2A900"/>
      </a:accent2>
      <a:accent3>
        <a:srgbClr val="8031A7"/>
      </a:accent3>
      <a:accent4>
        <a:srgbClr val="DA291C"/>
      </a:accent4>
      <a:accent5>
        <a:srgbClr val="78BE20"/>
      </a:accent5>
      <a:accent6>
        <a:srgbClr val="FF8200"/>
      </a:accent6>
      <a:hlink>
        <a:srgbClr val="009CD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und Blue">
      <a:srgbClr val="004C97"/>
    </a:custClr>
    <a:custClr name="Azure">
      <a:srgbClr val="009CDE"/>
    </a:custClr>
    <a:custClr name="Gold">
      <a:srgbClr val="F2A900"/>
    </a:custClr>
    <a:custClr name="Purple">
      <a:srgbClr val="8031A7"/>
    </a:custClr>
    <a:custClr name="Red">
      <a:srgbClr val="DA291C"/>
    </a:custClr>
    <a:custClr name="Green">
      <a:srgbClr val="78BE20"/>
    </a:custClr>
    <a:custClr name="Orange">
      <a:srgbClr val="FF8200"/>
    </a:custClr>
    <a:custClr name="Dark Teal">
      <a:srgbClr val="00B0B9"/>
    </a:custClr>
    <a:custClr name="Dark Green">
      <a:srgbClr val="658D1B"/>
    </a:custClr>
    <a:custClr name="Dark Orange">
      <a:srgbClr val="E35205"/>
    </a:custClr>
    <a:custClr name="Plum">
      <a:srgbClr val="910048"/>
    </a:custClr>
    <a:custClr name="Slate">
      <a:srgbClr val="5E8AB4"/>
    </a:custClr>
    <a:custClr name="Lapis">
      <a:srgbClr val="407EC9"/>
    </a:custClr>
    <a:custClr name="Dark Gray">
      <a:srgbClr val="707372"/>
    </a:custClr>
    <a:custClr name="Graphite">
      <a:srgbClr val="6E6259"/>
    </a:custClr>
    <a:custClr name="Light Gray">
      <a:srgbClr val="B1B3B3"/>
    </a:custClr>
    <a:custClr name="Aubergine">
      <a:srgbClr val="001E60"/>
    </a:custClr>
  </a:custClrLst>
  <a:extLst>
    <a:ext uri="{05A4C25C-085E-4340-85A3-A5531E510DB2}">
      <thm15:themeFamily xmlns:thm15="http://schemas.microsoft.com/office/thememl/2012/main" name="IMF_PresentationTemplate-General.potx" id="{690FEF46-D631-674C-A5C5-50E70E85612A}" vid="{E36708C0-345E-2E4E-8E24-1157AE545E66}"/>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4895</Characters>
  <Application>Microsoft Office Word</Application>
  <DocSecurity>4</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Thangaraj, Joan</dc:creator>
  <cp:keywords/>
  <dc:description/>
  <cp:lastModifiedBy>El-Gebaly, Noha</cp:lastModifiedBy>
  <cp:revision>2</cp:revision>
  <dcterms:created xsi:type="dcterms:W3CDTF">2021-09-30T11:08:00Z</dcterms:created>
  <dcterms:modified xsi:type="dcterms:W3CDTF">2021-09-30T11:08:00Z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07ed86-5dc5-4593-ad03-a8684b843815_Enabled">
    <vt:lpwstr>true</vt:lpwstr>
  </property>
  <property fmtid="{D5CDD505-2E9C-101B-9397-08002B2CF9AE}" pid="3" name="MSIP_Label_0c07ed86-5dc5-4593-ad03-a8684b843815_SetDate">
    <vt:lpwstr>2021-09-30T00:43:37Z</vt:lpwstr>
  </property>
  <property fmtid="{D5CDD505-2E9C-101B-9397-08002B2CF9AE}" pid="4" name="MSIP_Label_0c07ed86-5dc5-4593-ad03-a8684b843815_Method">
    <vt:lpwstr>Standard</vt:lpwstr>
  </property>
  <property fmtid="{D5CDD505-2E9C-101B-9397-08002B2CF9AE}" pid="5" name="MSIP_Label_0c07ed86-5dc5-4593-ad03-a8684b843815_Name">
    <vt:lpwstr>0c07ed86-5dc5-4593-ad03-a8684b843815</vt:lpwstr>
  </property>
  <property fmtid="{D5CDD505-2E9C-101B-9397-08002B2CF9AE}" pid="6" name="MSIP_Label_0c07ed86-5dc5-4593-ad03-a8684b843815_SiteId">
    <vt:lpwstr>8085fa43-302e-45bd-b171-a6648c3b6be7</vt:lpwstr>
  </property>
  <property fmtid="{D5CDD505-2E9C-101B-9397-08002B2CF9AE}" pid="7" name="MSIP_Label_0c07ed86-5dc5-4593-ad03-a8684b843815_ActionId">
    <vt:lpwstr>32bfffef-04a0-4a19-b924-de2b640e1b7b</vt:lpwstr>
  </property>
  <property fmtid="{D5CDD505-2E9C-101B-9397-08002B2CF9AE}" pid="8" name="MSIP_Label_0c07ed86-5dc5-4593-ad03-a8684b843815_ContentBits">
    <vt:lpwstr>0</vt:lpwstr>
  </property>
</Properties>
</file>